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804653354"/>
        <w:docPartObj>
          <w:docPartGallery w:val="Cover Pages"/>
          <w:docPartUnique/>
        </w:docPartObj>
      </w:sdtPr>
      <w:sdtEndPr>
        <w:rPr>
          <w:b/>
          <w:color w:val="auto"/>
          <w:sz w:val="40"/>
          <w:szCs w:val="40"/>
        </w:rPr>
      </w:sdtEndPr>
      <w:sdtContent>
        <w:p w:rsidR="00D1280D" w:rsidRPr="005C2817" w:rsidRDefault="00D1280D">
          <w:pPr>
            <w:jc w:val="right"/>
            <w:rPr>
              <w:color w:val="000000" w:themeColor="text1"/>
              <w:sz w:val="32"/>
              <w:szCs w:val="32"/>
            </w:rPr>
          </w:pPr>
          <w:r w:rsidRPr="005C2817">
            <w:rPr>
              <w:noProof/>
              <w:color w:val="EEECE1" w:themeColor="background2"/>
              <w:sz w:val="32"/>
              <w:szCs w:val="32"/>
              <w:lang w:eastAsia="fr-FR"/>
            </w:rPr>
            <mc:AlternateContent>
              <mc:Choice Requires="wpg">
                <w:drawing>
                  <wp:anchor distT="0" distB="0" distL="114300" distR="114300" simplePos="0" relativeHeight="251659264" behindDoc="1" locked="0" layoutInCell="0" allowOverlap="1" wp14:anchorId="6A249B95" wp14:editId="197194DF">
                    <wp:simplePos x="0" y="0"/>
                    <wp:positionH relativeFrom="page">
                      <wp:align>center</wp:align>
                    </wp:positionH>
                    <wp:positionV relativeFrom="page">
                      <wp:align>center</wp:align>
                    </wp:positionV>
                    <wp:extent cx="7772400" cy="10058400"/>
                    <wp:effectExtent l="0" t="0" r="2540" b="0"/>
                    <wp:wrapNone/>
                    <wp:docPr id="383"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tx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e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RLsMA&#10;AADcAAAADwAAAGRycy9kb3ducmV2LnhtbESPQWvCQBSE70L/w/IKvYhubEVD6ipFsfVqDHh9ZF83&#10;odm3IbvG+O/dguBxmJlvmNVmsI3oqfO1YwWzaQKCuHS6ZqOgOO0nKQgfkDU2jknBjTxs1i+jFWba&#10;XflIfR6MiBD2GSqoQmgzKX1ZkUU/dS1x9H5dZzFE2RmpO7xGuG3ke5IspMWa40KFLW0rKv/yi1XQ&#10;7C5pYm6LfvxtEJdU/BS7/KzU2+vw9Qki0BCe4Uf7oBV8pHP4Px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SRLsMAAADcAAAADwAAAAAAAAAAAAAAAACYAgAAZHJzL2Rv&#10;d25yZXYueG1sUEsFBgAAAAAEAAQA9QAAAIgDAAAAAA==&#10;" fillcolor="#17365d [2415]"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vertAnchor="page" w:horzAnchor="margin" w:tblpY="16728"/>
            <w:tblOverlap w:val="never"/>
            <w:tblW w:w="0" w:type="auto"/>
            <w:tblLook w:val="04A0" w:firstRow="1" w:lastRow="0" w:firstColumn="1" w:lastColumn="0" w:noHBand="0" w:noVBand="1"/>
          </w:tblPr>
          <w:tblGrid>
            <w:gridCol w:w="9288"/>
          </w:tblGrid>
          <w:tr w:rsidR="005C2817" w:rsidRPr="005C2817" w:rsidTr="005C2817">
            <w:trPr>
              <w:trHeight w:val="360"/>
            </w:trPr>
            <w:tc>
              <w:tcPr>
                <w:tcW w:w="9576" w:type="dxa"/>
              </w:tcPr>
              <w:p w:rsidR="005C2817" w:rsidRDefault="005C2817" w:rsidP="005C2817">
                <w:pPr>
                  <w:pStyle w:val="Sansinterligne"/>
                  <w:jc w:val="center"/>
                  <w:rPr>
                    <w:b/>
                    <w:color w:val="FFFFFF" w:themeColor="background1"/>
                    <w:sz w:val="32"/>
                    <w:szCs w:val="32"/>
                  </w:rPr>
                </w:pPr>
                <w:r w:rsidRPr="005C2817">
                  <w:rPr>
                    <w:b/>
                    <w:color w:val="FFFFFF" w:themeColor="background1"/>
                    <w:sz w:val="32"/>
                    <w:szCs w:val="32"/>
                  </w:rPr>
                  <w:t>INTERREG CARAÏBES</w:t>
                </w:r>
                <w:r w:rsidR="008345C9">
                  <w:rPr>
                    <w:b/>
                    <w:color w:val="FFFFFF" w:themeColor="background1"/>
                    <w:sz w:val="32"/>
                    <w:szCs w:val="32"/>
                  </w:rPr>
                  <w:t xml:space="preserve"> </w:t>
                </w:r>
              </w:p>
              <w:p w:rsidR="008345C9" w:rsidRPr="008345C9" w:rsidRDefault="008345C9" w:rsidP="005C2817">
                <w:pPr>
                  <w:pStyle w:val="Sansinterligne"/>
                  <w:jc w:val="center"/>
                  <w:rPr>
                    <w:b/>
                    <w:color w:val="000000" w:themeColor="text1"/>
                    <w:sz w:val="16"/>
                    <w:szCs w:val="16"/>
                  </w:rPr>
                </w:pPr>
                <w:r w:rsidRPr="008345C9">
                  <w:rPr>
                    <w:b/>
                    <w:color w:val="FFFFFF" w:themeColor="background1"/>
                    <w:sz w:val="16"/>
                    <w:szCs w:val="16"/>
                  </w:rPr>
                  <w:t>Version de décembre 2017</w:t>
                </w:r>
              </w:p>
            </w:tc>
          </w:tr>
        </w:tbl>
        <w:p w:rsidR="00D1280D" w:rsidRPr="005C2817" w:rsidRDefault="00D1280D" w:rsidP="00D1280D">
          <w:pPr>
            <w:jc w:val="center"/>
            <w:rPr>
              <w:b/>
              <w:sz w:val="40"/>
              <w:szCs w:val="40"/>
            </w:rPr>
          </w:pPr>
          <w:r w:rsidRPr="005C2817">
            <w:rPr>
              <w:noProof/>
              <w:color w:val="EEECE1" w:themeColor="background2"/>
              <w:sz w:val="32"/>
              <w:szCs w:val="32"/>
              <w:lang w:eastAsia="fr-FR"/>
            </w:rPr>
            <mc:AlternateContent>
              <mc:Choice Requires="wps">
                <w:drawing>
                  <wp:anchor distT="0" distB="0" distL="114300" distR="114300" simplePos="0" relativeHeight="251660288" behindDoc="0" locked="0" layoutInCell="0" allowOverlap="1" wp14:anchorId="3568FE83" wp14:editId="17F8B6B8">
                    <wp:simplePos x="0" y="0"/>
                    <wp:positionH relativeFrom="page">
                      <wp:posOffset>390418</wp:posOffset>
                    </wp:positionH>
                    <wp:positionV relativeFrom="page">
                      <wp:posOffset>4561726</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tx2">
                                <a:lumMod val="75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EF0300">
                                  <w:trPr>
                                    <w:trHeight w:val="1080"/>
                                  </w:trPr>
                                  <w:tc>
                                    <w:tcPr>
                                      <w:tcW w:w="1000" w:type="pct"/>
                                      <w:shd w:val="clear" w:color="auto" w:fill="000000" w:themeFill="text1"/>
                                      <w:vAlign w:val="center"/>
                                    </w:tcPr>
                                    <w:p w:rsidR="00EF0300" w:rsidRDefault="00EF0300" w:rsidP="00D1280D">
                                      <w:pPr>
                                        <w:pStyle w:val="Sansinterligne"/>
                                        <w:rPr>
                                          <w:smallCaps/>
                                          <w:sz w:val="40"/>
                                          <w:szCs w:val="40"/>
                                        </w:rPr>
                                      </w:pPr>
                                    </w:p>
                                  </w:tc>
                                  <w:sdt>
                                    <w:sdtPr>
                                      <w:rPr>
                                        <w:b/>
                                        <w:smallCaps/>
                                        <w:color w:val="FFFFFF" w:themeColor="background1"/>
                                        <w:sz w:val="56"/>
                                        <w:szCs w:val="56"/>
                                      </w:rPr>
                                      <w:alias w:val="Titre"/>
                                      <w:id w:val="162102301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F0300" w:rsidRDefault="00EF0300" w:rsidP="00D1280D">
                                          <w:pPr>
                                            <w:pStyle w:val="Sansinterligne"/>
                                            <w:rPr>
                                              <w:smallCaps/>
                                              <w:color w:val="FFFFFF" w:themeColor="background1"/>
                                              <w:sz w:val="48"/>
                                              <w:szCs w:val="48"/>
                                            </w:rPr>
                                          </w:pPr>
                                          <w:r>
                                            <w:rPr>
                                              <w:b/>
                                              <w:smallCaps/>
                                              <w:color w:val="FFFFFF" w:themeColor="background1"/>
                                              <w:sz w:val="56"/>
                                              <w:szCs w:val="56"/>
                                            </w:rPr>
                                            <w:t>Guide du porteur de projet</w:t>
                                          </w:r>
                                        </w:p>
                                      </w:tc>
                                    </w:sdtContent>
                                  </w:sdt>
                                </w:tr>
                              </w:tbl>
                              <w:p w:rsidR="00EF0300" w:rsidRDefault="00EF0300">
                                <w:pPr>
                                  <w:pStyle w:val="Sansinterligne"/>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" o:allowincell="f" fillcolor="#17365d [241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EF0300">
                            <w:trPr>
                              <w:trHeight w:val="1080"/>
                            </w:trPr>
                            <w:tc>
                              <w:tcPr>
                                <w:tcW w:w="1000" w:type="pct"/>
                                <w:shd w:val="clear" w:color="auto" w:fill="000000" w:themeFill="text1"/>
                                <w:vAlign w:val="center"/>
                              </w:tcPr>
                              <w:p w:rsidR="00EF0300" w:rsidRDefault="00EF0300" w:rsidP="00D1280D">
                                <w:pPr>
                                  <w:pStyle w:val="Sansinterligne"/>
                                  <w:rPr>
                                    <w:smallCaps/>
                                    <w:sz w:val="40"/>
                                    <w:szCs w:val="40"/>
                                  </w:rPr>
                                </w:pPr>
                              </w:p>
                            </w:tc>
                            <w:sdt>
                              <w:sdtPr>
                                <w:rPr>
                                  <w:b/>
                                  <w:smallCaps/>
                                  <w:color w:val="FFFFFF" w:themeColor="background1"/>
                                  <w:sz w:val="56"/>
                                  <w:szCs w:val="56"/>
                                </w:rPr>
                                <w:alias w:val="Titre"/>
                                <w:id w:val="162102301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F0300" w:rsidRDefault="00EF0300" w:rsidP="00D1280D">
                                    <w:pPr>
                                      <w:pStyle w:val="Sansinterligne"/>
                                      <w:rPr>
                                        <w:smallCaps/>
                                        <w:color w:val="FFFFFF" w:themeColor="background1"/>
                                        <w:sz w:val="48"/>
                                        <w:szCs w:val="48"/>
                                      </w:rPr>
                                    </w:pPr>
                                    <w:r>
                                      <w:rPr>
                                        <w:b/>
                                        <w:smallCaps/>
                                        <w:color w:val="FFFFFF" w:themeColor="background1"/>
                                        <w:sz w:val="56"/>
                                        <w:szCs w:val="56"/>
                                      </w:rPr>
                                      <w:t>Guide du porteur de projet</w:t>
                                    </w:r>
                                  </w:p>
                                </w:tc>
                              </w:sdtContent>
                            </w:sdt>
                          </w:tr>
                        </w:tbl>
                        <w:p w:rsidR="00EF0300" w:rsidRDefault="00EF0300">
                          <w:pPr>
                            <w:pStyle w:val="Sansinterligne"/>
                            <w:spacing w:line="14" w:lineRule="exact"/>
                          </w:pPr>
                        </w:p>
                      </w:txbxContent>
                    </v:textbox>
                    <w10:wrap anchorx="page" anchory="page"/>
                  </v:rect>
                </w:pict>
              </mc:Fallback>
            </mc:AlternateContent>
          </w:r>
          <w:bookmarkStart w:id="0" w:name="_Toc485280176"/>
          <w:bookmarkStart w:id="1" w:name="_Toc485283933"/>
          <w:bookmarkStart w:id="2" w:name="_Toc485284396"/>
          <w:bookmarkStart w:id="3" w:name="_Toc485366844"/>
          <w:bookmarkStart w:id="4" w:name="_Toc491934743"/>
          <w:r w:rsidRPr="005C2817">
            <w:rPr>
              <w:noProof/>
              <w:sz w:val="24"/>
              <w:szCs w:val="24"/>
              <w:lang w:eastAsia="fr-FR"/>
            </w:rPr>
            <w:drawing>
              <wp:inline distT="0" distB="0" distL="0" distR="0" wp14:anchorId="3B865D21" wp14:editId="2CAF7BE1">
                <wp:extent cx="4444780" cy="18573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terreg.jpg"/>
                        <pic:cNvPicPr/>
                      </pic:nvPicPr>
                      <pic:blipFill>
                        <a:blip r:embed="rId9">
                          <a:extLst>
                            <a:ext uri="{28A0092B-C50C-407E-A947-70E740481C1C}">
                              <a14:useLocalDpi xmlns:a14="http://schemas.microsoft.com/office/drawing/2010/main" val="0"/>
                            </a:ext>
                          </a:extLst>
                        </a:blip>
                        <a:stretch>
                          <a:fillRect/>
                        </a:stretch>
                      </pic:blipFill>
                      <pic:spPr>
                        <a:xfrm>
                          <a:off x="0" y="0"/>
                          <a:ext cx="4449517" cy="1859378"/>
                        </a:xfrm>
                        <a:prstGeom prst="rect">
                          <a:avLst/>
                        </a:prstGeom>
                      </pic:spPr>
                    </pic:pic>
                  </a:graphicData>
                </a:graphic>
              </wp:inline>
            </w:drawing>
          </w:r>
          <w:bookmarkEnd w:id="0"/>
          <w:bookmarkEnd w:id="1"/>
          <w:bookmarkEnd w:id="2"/>
          <w:bookmarkEnd w:id="3"/>
          <w:bookmarkEnd w:id="4"/>
          <w:r w:rsidRPr="005C2817">
            <w:rPr>
              <w:b/>
              <w:sz w:val="40"/>
              <w:szCs w:val="40"/>
            </w:rPr>
            <w:br w:type="page"/>
          </w:r>
        </w:p>
      </w:sdtContent>
    </w:sdt>
    <w:p w:rsidR="00BB6727" w:rsidRPr="005C2817" w:rsidRDefault="00BB6727"/>
    <w:sdt>
      <w:sdtPr>
        <w:id w:val="1116715886"/>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173369" w:rsidRDefault="00173369" w:rsidP="00173369">
          <w:pPr>
            <w:pStyle w:val="En-ttedetabledesmatires"/>
            <w:jc w:val="center"/>
          </w:pPr>
          <w:r>
            <w:t>Table des matières</w:t>
          </w:r>
        </w:p>
        <w:p w:rsidR="00EF0300" w:rsidRDefault="00173369">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bookmarkStart w:id="5" w:name="_GoBack"/>
          <w:bookmarkEnd w:id="5"/>
          <w:r w:rsidR="00EF0300" w:rsidRPr="00D46E39">
            <w:rPr>
              <w:rStyle w:val="Lienhypertexte"/>
              <w:noProof/>
            </w:rPr>
            <w:fldChar w:fldCharType="begin"/>
          </w:r>
          <w:r w:rsidR="00EF0300" w:rsidRPr="00D46E39">
            <w:rPr>
              <w:rStyle w:val="Lienhypertexte"/>
              <w:noProof/>
            </w:rPr>
            <w:instrText xml:space="preserve"> </w:instrText>
          </w:r>
          <w:r w:rsidR="00EF0300">
            <w:rPr>
              <w:noProof/>
            </w:rPr>
            <w:instrText>HYPERLINK \l "_Toc502076340"</w:instrText>
          </w:r>
          <w:r w:rsidR="00EF0300" w:rsidRPr="00D46E39">
            <w:rPr>
              <w:rStyle w:val="Lienhypertexte"/>
              <w:noProof/>
            </w:rPr>
            <w:instrText xml:space="preserve"> </w:instrText>
          </w:r>
          <w:r w:rsidR="00EF0300" w:rsidRPr="00D46E39">
            <w:rPr>
              <w:rStyle w:val="Lienhypertexte"/>
              <w:noProof/>
            </w:rPr>
          </w:r>
          <w:r w:rsidR="00EF0300" w:rsidRPr="00D46E39">
            <w:rPr>
              <w:rStyle w:val="Lienhypertexte"/>
              <w:noProof/>
            </w:rPr>
            <w:fldChar w:fldCharType="separate"/>
          </w:r>
          <w:r w:rsidR="00EF0300" w:rsidRPr="00D46E39">
            <w:rPr>
              <w:rStyle w:val="Lienhypertexte"/>
              <w:noProof/>
            </w:rPr>
            <w:t>I.</w:t>
          </w:r>
          <w:r w:rsidR="00EF0300">
            <w:rPr>
              <w:rFonts w:eastAsiaTheme="minorEastAsia"/>
              <w:noProof/>
              <w:lang w:eastAsia="fr-FR"/>
            </w:rPr>
            <w:tab/>
          </w:r>
          <w:r w:rsidR="00EF0300" w:rsidRPr="00D46E39">
            <w:rPr>
              <w:rStyle w:val="Lienhypertexte"/>
              <w:noProof/>
            </w:rPr>
            <w:t>Présentation du programme INTERREG Caraïbes</w:t>
          </w:r>
          <w:r w:rsidR="00EF0300">
            <w:rPr>
              <w:noProof/>
              <w:webHidden/>
            </w:rPr>
            <w:tab/>
          </w:r>
          <w:r w:rsidR="00EF0300">
            <w:rPr>
              <w:noProof/>
              <w:webHidden/>
            </w:rPr>
            <w:fldChar w:fldCharType="begin"/>
          </w:r>
          <w:r w:rsidR="00EF0300">
            <w:rPr>
              <w:noProof/>
              <w:webHidden/>
            </w:rPr>
            <w:instrText xml:space="preserve"> PAGEREF _Toc502076340 \h </w:instrText>
          </w:r>
          <w:r w:rsidR="00EF0300">
            <w:rPr>
              <w:noProof/>
              <w:webHidden/>
            </w:rPr>
          </w:r>
          <w:r w:rsidR="00EF0300">
            <w:rPr>
              <w:noProof/>
              <w:webHidden/>
            </w:rPr>
            <w:fldChar w:fldCharType="separate"/>
          </w:r>
          <w:r w:rsidR="00EF0300">
            <w:rPr>
              <w:noProof/>
              <w:webHidden/>
            </w:rPr>
            <w:t>3</w:t>
          </w:r>
          <w:r w:rsidR="00EF0300">
            <w:rPr>
              <w:noProof/>
              <w:webHidden/>
            </w:rPr>
            <w:fldChar w:fldCharType="end"/>
          </w:r>
          <w:r w:rsidR="00EF0300" w:rsidRPr="00D46E39">
            <w:rPr>
              <w:rStyle w:val="Lienhypertexte"/>
              <w:noProof/>
            </w:rPr>
            <w:fldChar w:fldCharType="end"/>
          </w:r>
        </w:p>
        <w:p w:rsidR="00EF0300" w:rsidRDefault="00EF0300">
          <w:pPr>
            <w:pStyle w:val="TM2"/>
            <w:tabs>
              <w:tab w:val="left" w:pos="880"/>
              <w:tab w:val="right" w:leader="dot" w:pos="9062"/>
            </w:tabs>
            <w:rPr>
              <w:rFonts w:eastAsiaTheme="minorEastAsia"/>
              <w:noProof/>
              <w:lang w:eastAsia="fr-FR"/>
            </w:rPr>
          </w:pPr>
          <w:hyperlink w:anchor="_Toc502076341" w:history="1">
            <w:r w:rsidRPr="00D46E39">
              <w:rPr>
                <w:rStyle w:val="Lienhypertexte"/>
                <w:noProof/>
              </w:rPr>
              <w:t>1.1)</w:t>
            </w:r>
            <w:r>
              <w:rPr>
                <w:rFonts w:eastAsiaTheme="minorEastAsia"/>
                <w:noProof/>
                <w:lang w:eastAsia="fr-FR"/>
              </w:rPr>
              <w:tab/>
            </w:r>
            <w:r w:rsidRPr="00D46E39">
              <w:rPr>
                <w:rStyle w:val="Lienhypertexte"/>
                <w:noProof/>
              </w:rPr>
              <w:t>La zone de coopération</w:t>
            </w:r>
            <w:r>
              <w:rPr>
                <w:noProof/>
                <w:webHidden/>
              </w:rPr>
              <w:tab/>
            </w:r>
            <w:r>
              <w:rPr>
                <w:noProof/>
                <w:webHidden/>
              </w:rPr>
              <w:fldChar w:fldCharType="begin"/>
            </w:r>
            <w:r>
              <w:rPr>
                <w:noProof/>
                <w:webHidden/>
              </w:rPr>
              <w:instrText xml:space="preserve"> PAGEREF _Toc502076341 \h </w:instrText>
            </w:r>
            <w:r>
              <w:rPr>
                <w:noProof/>
                <w:webHidden/>
              </w:rPr>
            </w:r>
            <w:r>
              <w:rPr>
                <w:noProof/>
                <w:webHidden/>
              </w:rPr>
              <w:fldChar w:fldCharType="separate"/>
            </w:r>
            <w:r>
              <w:rPr>
                <w:noProof/>
                <w:webHidden/>
              </w:rPr>
              <w:t>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2" w:history="1">
            <w:r w:rsidRPr="00D46E39">
              <w:rPr>
                <w:rStyle w:val="Lienhypertexte"/>
                <w:noProof/>
              </w:rPr>
              <w:t>1.2)</w:t>
            </w:r>
            <w:r>
              <w:rPr>
                <w:rFonts w:eastAsiaTheme="minorEastAsia"/>
                <w:noProof/>
                <w:lang w:eastAsia="fr-FR"/>
              </w:rPr>
              <w:tab/>
            </w:r>
            <w:r w:rsidRPr="00D46E39">
              <w:rPr>
                <w:rStyle w:val="Lienhypertexte"/>
                <w:noProof/>
              </w:rPr>
              <w:t>Axes stratégiques opérationnels, priorités d’investissement et objectifs spécifiques</w:t>
            </w:r>
            <w:r>
              <w:rPr>
                <w:noProof/>
                <w:webHidden/>
              </w:rPr>
              <w:tab/>
            </w:r>
            <w:r>
              <w:rPr>
                <w:noProof/>
                <w:webHidden/>
              </w:rPr>
              <w:fldChar w:fldCharType="begin"/>
            </w:r>
            <w:r>
              <w:rPr>
                <w:noProof/>
                <w:webHidden/>
              </w:rPr>
              <w:instrText xml:space="preserve"> PAGEREF _Toc502076342 \h </w:instrText>
            </w:r>
            <w:r>
              <w:rPr>
                <w:noProof/>
                <w:webHidden/>
              </w:rPr>
            </w:r>
            <w:r>
              <w:rPr>
                <w:noProof/>
                <w:webHidden/>
              </w:rPr>
              <w:fldChar w:fldCharType="separate"/>
            </w:r>
            <w:r>
              <w:rPr>
                <w:noProof/>
                <w:webHidden/>
              </w:rPr>
              <w:t>7</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3" w:history="1">
            <w:r w:rsidRPr="00D46E39">
              <w:rPr>
                <w:rStyle w:val="Lienhypertexte"/>
                <w:noProof/>
              </w:rPr>
              <w:t>1.3)</w:t>
            </w:r>
            <w:r>
              <w:rPr>
                <w:rFonts w:eastAsiaTheme="minorEastAsia"/>
                <w:noProof/>
                <w:lang w:eastAsia="fr-FR"/>
              </w:rPr>
              <w:tab/>
            </w:r>
            <w:r w:rsidRPr="00D46E39">
              <w:rPr>
                <w:rStyle w:val="Lienhypertexte"/>
                <w:noProof/>
              </w:rPr>
              <w:t>Le budget</w:t>
            </w:r>
            <w:r>
              <w:rPr>
                <w:noProof/>
                <w:webHidden/>
              </w:rPr>
              <w:tab/>
            </w:r>
            <w:r>
              <w:rPr>
                <w:noProof/>
                <w:webHidden/>
              </w:rPr>
              <w:fldChar w:fldCharType="begin"/>
            </w:r>
            <w:r>
              <w:rPr>
                <w:noProof/>
                <w:webHidden/>
              </w:rPr>
              <w:instrText xml:space="preserve"> PAGEREF _Toc502076343 \h </w:instrText>
            </w:r>
            <w:r>
              <w:rPr>
                <w:noProof/>
                <w:webHidden/>
              </w:rPr>
            </w:r>
            <w:r>
              <w:rPr>
                <w:noProof/>
                <w:webHidden/>
              </w:rPr>
              <w:fldChar w:fldCharType="separate"/>
            </w:r>
            <w:r>
              <w:rPr>
                <w:noProof/>
                <w:webHidden/>
              </w:rPr>
              <w:t>21</w:t>
            </w:r>
            <w:r>
              <w:rPr>
                <w:noProof/>
                <w:webHidden/>
              </w:rPr>
              <w:fldChar w:fldCharType="end"/>
            </w:r>
          </w:hyperlink>
        </w:p>
        <w:p w:rsidR="00EF0300" w:rsidRDefault="00EF0300">
          <w:pPr>
            <w:pStyle w:val="TM1"/>
            <w:tabs>
              <w:tab w:val="left" w:pos="440"/>
              <w:tab w:val="right" w:leader="dot" w:pos="9062"/>
            </w:tabs>
            <w:rPr>
              <w:rFonts w:eastAsiaTheme="minorEastAsia"/>
              <w:noProof/>
              <w:lang w:eastAsia="fr-FR"/>
            </w:rPr>
          </w:pPr>
          <w:hyperlink w:anchor="_Toc502076344" w:history="1">
            <w:r w:rsidRPr="00D46E39">
              <w:rPr>
                <w:rStyle w:val="Lienhypertexte"/>
                <w:noProof/>
              </w:rPr>
              <w:t>II.</w:t>
            </w:r>
            <w:r>
              <w:rPr>
                <w:rFonts w:eastAsiaTheme="minorEastAsia"/>
                <w:noProof/>
                <w:lang w:eastAsia="fr-FR"/>
              </w:rPr>
              <w:tab/>
            </w:r>
            <w:r w:rsidRPr="00D46E39">
              <w:rPr>
                <w:rStyle w:val="Lienhypertexte"/>
                <w:noProof/>
              </w:rPr>
              <w:t>Les instances de gestion et de gouvernance</w:t>
            </w:r>
            <w:r>
              <w:rPr>
                <w:noProof/>
                <w:webHidden/>
              </w:rPr>
              <w:tab/>
            </w:r>
            <w:r>
              <w:rPr>
                <w:noProof/>
                <w:webHidden/>
              </w:rPr>
              <w:fldChar w:fldCharType="begin"/>
            </w:r>
            <w:r>
              <w:rPr>
                <w:noProof/>
                <w:webHidden/>
              </w:rPr>
              <w:instrText xml:space="preserve"> PAGEREF _Toc502076344 \h </w:instrText>
            </w:r>
            <w:r>
              <w:rPr>
                <w:noProof/>
                <w:webHidden/>
              </w:rPr>
            </w:r>
            <w:r>
              <w:rPr>
                <w:noProof/>
                <w:webHidden/>
              </w:rPr>
              <w:fldChar w:fldCharType="separate"/>
            </w:r>
            <w:r>
              <w:rPr>
                <w:noProof/>
                <w:webHidden/>
              </w:rPr>
              <w:t>23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5" w:history="1">
            <w:r w:rsidRPr="00D46E39">
              <w:rPr>
                <w:rStyle w:val="Lienhypertexte"/>
                <w:noProof/>
              </w:rPr>
              <w:t>2.1)</w:t>
            </w:r>
            <w:r>
              <w:rPr>
                <w:rFonts w:eastAsiaTheme="minorEastAsia"/>
                <w:noProof/>
                <w:lang w:eastAsia="fr-FR"/>
              </w:rPr>
              <w:tab/>
            </w:r>
            <w:r w:rsidRPr="00D46E39">
              <w:rPr>
                <w:rStyle w:val="Lienhypertexte"/>
                <w:noProof/>
              </w:rPr>
              <w:t>L’autorité de gestion</w:t>
            </w:r>
            <w:r>
              <w:rPr>
                <w:noProof/>
                <w:webHidden/>
              </w:rPr>
              <w:tab/>
            </w:r>
            <w:r>
              <w:rPr>
                <w:noProof/>
                <w:webHidden/>
              </w:rPr>
              <w:fldChar w:fldCharType="begin"/>
            </w:r>
            <w:r>
              <w:rPr>
                <w:noProof/>
                <w:webHidden/>
              </w:rPr>
              <w:instrText xml:space="preserve"> PAGEREF _Toc502076345 \h </w:instrText>
            </w:r>
            <w:r>
              <w:rPr>
                <w:noProof/>
                <w:webHidden/>
              </w:rPr>
            </w:r>
            <w:r>
              <w:rPr>
                <w:noProof/>
                <w:webHidden/>
              </w:rPr>
              <w:fldChar w:fldCharType="separate"/>
            </w:r>
            <w:r>
              <w:rPr>
                <w:noProof/>
                <w:webHidden/>
              </w:rPr>
              <w:t>23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6" w:history="1">
            <w:r w:rsidRPr="00D46E39">
              <w:rPr>
                <w:rStyle w:val="Lienhypertexte"/>
                <w:noProof/>
              </w:rPr>
              <w:t>2.2)</w:t>
            </w:r>
            <w:r>
              <w:rPr>
                <w:rFonts w:eastAsiaTheme="minorEastAsia"/>
                <w:noProof/>
                <w:lang w:eastAsia="fr-FR"/>
              </w:rPr>
              <w:tab/>
            </w:r>
            <w:r w:rsidRPr="00D46E39">
              <w:rPr>
                <w:rStyle w:val="Lienhypertexte"/>
                <w:noProof/>
              </w:rPr>
              <w:t>Le Secrétariat Conjoint</w:t>
            </w:r>
            <w:r>
              <w:rPr>
                <w:noProof/>
                <w:webHidden/>
              </w:rPr>
              <w:tab/>
            </w:r>
            <w:r>
              <w:rPr>
                <w:noProof/>
                <w:webHidden/>
              </w:rPr>
              <w:fldChar w:fldCharType="begin"/>
            </w:r>
            <w:r>
              <w:rPr>
                <w:noProof/>
                <w:webHidden/>
              </w:rPr>
              <w:instrText xml:space="preserve"> PAGEREF _Toc502076346 \h </w:instrText>
            </w:r>
            <w:r>
              <w:rPr>
                <w:noProof/>
                <w:webHidden/>
              </w:rPr>
            </w:r>
            <w:r>
              <w:rPr>
                <w:noProof/>
                <w:webHidden/>
              </w:rPr>
              <w:fldChar w:fldCharType="separate"/>
            </w:r>
            <w:r>
              <w:rPr>
                <w:noProof/>
                <w:webHidden/>
              </w:rPr>
              <w:t>23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7" w:history="1">
            <w:r w:rsidRPr="00D46E39">
              <w:rPr>
                <w:rStyle w:val="Lienhypertexte"/>
                <w:noProof/>
              </w:rPr>
              <w:t>2.3)</w:t>
            </w:r>
            <w:r>
              <w:rPr>
                <w:rFonts w:eastAsiaTheme="minorEastAsia"/>
                <w:noProof/>
                <w:lang w:eastAsia="fr-FR"/>
              </w:rPr>
              <w:tab/>
            </w:r>
            <w:r w:rsidRPr="00D46E39">
              <w:rPr>
                <w:rStyle w:val="Lienhypertexte"/>
                <w:noProof/>
              </w:rPr>
              <w:t>Les Points de Contacts Régionaux</w:t>
            </w:r>
            <w:r>
              <w:rPr>
                <w:noProof/>
                <w:webHidden/>
              </w:rPr>
              <w:tab/>
            </w:r>
            <w:r>
              <w:rPr>
                <w:noProof/>
                <w:webHidden/>
              </w:rPr>
              <w:fldChar w:fldCharType="begin"/>
            </w:r>
            <w:r>
              <w:rPr>
                <w:noProof/>
                <w:webHidden/>
              </w:rPr>
              <w:instrText xml:space="preserve"> PAGEREF _Toc502076347 \h </w:instrText>
            </w:r>
            <w:r>
              <w:rPr>
                <w:noProof/>
                <w:webHidden/>
              </w:rPr>
            </w:r>
            <w:r>
              <w:rPr>
                <w:noProof/>
                <w:webHidden/>
              </w:rPr>
              <w:fldChar w:fldCharType="separate"/>
            </w:r>
            <w:r>
              <w:rPr>
                <w:noProof/>
                <w:webHidden/>
              </w:rPr>
              <w:t>24</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8" w:history="1">
            <w:r w:rsidRPr="00D46E39">
              <w:rPr>
                <w:rStyle w:val="Lienhypertexte"/>
                <w:noProof/>
              </w:rPr>
              <w:t>2.4)</w:t>
            </w:r>
            <w:r>
              <w:rPr>
                <w:rFonts w:eastAsiaTheme="minorEastAsia"/>
                <w:noProof/>
                <w:lang w:eastAsia="fr-FR"/>
              </w:rPr>
              <w:tab/>
            </w:r>
            <w:r w:rsidRPr="00D46E39">
              <w:rPr>
                <w:rStyle w:val="Lienhypertexte"/>
                <w:noProof/>
              </w:rPr>
              <w:t>L’autorité de certification</w:t>
            </w:r>
            <w:r>
              <w:rPr>
                <w:noProof/>
                <w:webHidden/>
              </w:rPr>
              <w:tab/>
            </w:r>
            <w:r>
              <w:rPr>
                <w:noProof/>
                <w:webHidden/>
              </w:rPr>
              <w:fldChar w:fldCharType="begin"/>
            </w:r>
            <w:r>
              <w:rPr>
                <w:noProof/>
                <w:webHidden/>
              </w:rPr>
              <w:instrText xml:space="preserve"> PAGEREF _Toc502076348 \h </w:instrText>
            </w:r>
            <w:r>
              <w:rPr>
                <w:noProof/>
                <w:webHidden/>
              </w:rPr>
            </w:r>
            <w:r>
              <w:rPr>
                <w:noProof/>
                <w:webHidden/>
              </w:rPr>
              <w:fldChar w:fldCharType="separate"/>
            </w:r>
            <w:r>
              <w:rPr>
                <w:noProof/>
                <w:webHidden/>
              </w:rPr>
              <w:t>25</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49" w:history="1">
            <w:r w:rsidRPr="00D46E39">
              <w:rPr>
                <w:rStyle w:val="Lienhypertexte"/>
                <w:noProof/>
              </w:rPr>
              <w:t>2.5)</w:t>
            </w:r>
            <w:r>
              <w:rPr>
                <w:rFonts w:eastAsiaTheme="minorEastAsia"/>
                <w:noProof/>
                <w:lang w:eastAsia="fr-FR"/>
              </w:rPr>
              <w:tab/>
            </w:r>
            <w:r w:rsidRPr="00D46E39">
              <w:rPr>
                <w:rStyle w:val="Lienhypertexte"/>
                <w:noProof/>
              </w:rPr>
              <w:t>L’autorité d’audit</w:t>
            </w:r>
            <w:r>
              <w:rPr>
                <w:noProof/>
                <w:webHidden/>
              </w:rPr>
              <w:tab/>
            </w:r>
            <w:r>
              <w:rPr>
                <w:noProof/>
                <w:webHidden/>
              </w:rPr>
              <w:fldChar w:fldCharType="begin"/>
            </w:r>
            <w:r>
              <w:rPr>
                <w:noProof/>
                <w:webHidden/>
              </w:rPr>
              <w:instrText xml:space="preserve"> PAGEREF _Toc502076349 \h </w:instrText>
            </w:r>
            <w:r>
              <w:rPr>
                <w:noProof/>
                <w:webHidden/>
              </w:rPr>
            </w:r>
            <w:r>
              <w:rPr>
                <w:noProof/>
                <w:webHidden/>
              </w:rPr>
              <w:fldChar w:fldCharType="separate"/>
            </w:r>
            <w:r>
              <w:rPr>
                <w:noProof/>
                <w:webHidden/>
              </w:rPr>
              <w:t>25</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0" w:history="1">
            <w:r w:rsidRPr="00D46E39">
              <w:rPr>
                <w:rStyle w:val="Lienhypertexte"/>
                <w:noProof/>
              </w:rPr>
              <w:t>2.6)</w:t>
            </w:r>
            <w:r>
              <w:rPr>
                <w:rFonts w:eastAsiaTheme="minorEastAsia"/>
                <w:noProof/>
                <w:lang w:eastAsia="fr-FR"/>
              </w:rPr>
              <w:tab/>
            </w:r>
            <w:r w:rsidRPr="00D46E39">
              <w:rPr>
                <w:rStyle w:val="Lienhypertexte"/>
                <w:noProof/>
              </w:rPr>
              <w:t>Le comité de suivi</w:t>
            </w:r>
            <w:r>
              <w:rPr>
                <w:noProof/>
                <w:webHidden/>
              </w:rPr>
              <w:tab/>
            </w:r>
            <w:r>
              <w:rPr>
                <w:noProof/>
                <w:webHidden/>
              </w:rPr>
              <w:fldChar w:fldCharType="begin"/>
            </w:r>
            <w:r>
              <w:rPr>
                <w:noProof/>
                <w:webHidden/>
              </w:rPr>
              <w:instrText xml:space="preserve"> PAGEREF _Toc502076350 \h </w:instrText>
            </w:r>
            <w:r>
              <w:rPr>
                <w:noProof/>
                <w:webHidden/>
              </w:rPr>
            </w:r>
            <w:r>
              <w:rPr>
                <w:noProof/>
                <w:webHidden/>
              </w:rPr>
              <w:fldChar w:fldCharType="separate"/>
            </w:r>
            <w:r>
              <w:rPr>
                <w:noProof/>
                <w:webHidden/>
              </w:rPr>
              <w:t>25</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1" w:history="1">
            <w:r w:rsidRPr="00D46E39">
              <w:rPr>
                <w:rStyle w:val="Lienhypertexte"/>
                <w:noProof/>
              </w:rPr>
              <w:t>2.7)</w:t>
            </w:r>
            <w:r>
              <w:rPr>
                <w:rFonts w:eastAsiaTheme="minorEastAsia"/>
                <w:noProof/>
                <w:lang w:eastAsia="fr-FR"/>
              </w:rPr>
              <w:tab/>
            </w:r>
            <w:r w:rsidRPr="00D46E39">
              <w:rPr>
                <w:rStyle w:val="Lienhypertexte"/>
                <w:noProof/>
              </w:rPr>
              <w:t>Le comité de sélection</w:t>
            </w:r>
            <w:r>
              <w:rPr>
                <w:noProof/>
                <w:webHidden/>
              </w:rPr>
              <w:tab/>
            </w:r>
            <w:r>
              <w:rPr>
                <w:noProof/>
                <w:webHidden/>
              </w:rPr>
              <w:fldChar w:fldCharType="begin"/>
            </w:r>
            <w:r>
              <w:rPr>
                <w:noProof/>
                <w:webHidden/>
              </w:rPr>
              <w:instrText xml:space="preserve"> PAGEREF _Toc502076351 \h </w:instrText>
            </w:r>
            <w:r>
              <w:rPr>
                <w:noProof/>
                <w:webHidden/>
              </w:rPr>
            </w:r>
            <w:r>
              <w:rPr>
                <w:noProof/>
                <w:webHidden/>
              </w:rPr>
              <w:fldChar w:fldCharType="separate"/>
            </w:r>
            <w:r>
              <w:rPr>
                <w:noProof/>
                <w:webHidden/>
              </w:rPr>
              <w:t>26</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2" w:history="1">
            <w:r w:rsidRPr="00D46E39">
              <w:rPr>
                <w:rStyle w:val="Lienhypertexte"/>
                <w:noProof/>
              </w:rPr>
              <w:t>2.8)</w:t>
            </w:r>
            <w:r>
              <w:rPr>
                <w:rFonts w:eastAsiaTheme="minorEastAsia"/>
                <w:noProof/>
                <w:lang w:eastAsia="fr-FR"/>
              </w:rPr>
              <w:tab/>
            </w:r>
            <w:r w:rsidRPr="00D46E39">
              <w:rPr>
                <w:rStyle w:val="Lienhypertexte"/>
                <w:noProof/>
              </w:rPr>
              <w:t>Le comité de technique</w:t>
            </w:r>
            <w:r>
              <w:rPr>
                <w:noProof/>
                <w:webHidden/>
              </w:rPr>
              <w:tab/>
            </w:r>
            <w:r>
              <w:rPr>
                <w:noProof/>
                <w:webHidden/>
              </w:rPr>
              <w:fldChar w:fldCharType="begin"/>
            </w:r>
            <w:r>
              <w:rPr>
                <w:noProof/>
                <w:webHidden/>
              </w:rPr>
              <w:instrText xml:space="preserve"> PAGEREF _Toc502076352 \h </w:instrText>
            </w:r>
            <w:r>
              <w:rPr>
                <w:noProof/>
                <w:webHidden/>
              </w:rPr>
            </w:r>
            <w:r>
              <w:rPr>
                <w:noProof/>
                <w:webHidden/>
              </w:rPr>
              <w:fldChar w:fldCharType="separate"/>
            </w:r>
            <w:r>
              <w:rPr>
                <w:noProof/>
                <w:webHidden/>
              </w:rPr>
              <w:t>26</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3" w:history="1">
            <w:r w:rsidRPr="00D46E39">
              <w:rPr>
                <w:rStyle w:val="Lienhypertexte"/>
                <w:noProof/>
              </w:rPr>
              <w:t>2.9)</w:t>
            </w:r>
            <w:r>
              <w:rPr>
                <w:rFonts w:eastAsiaTheme="minorEastAsia"/>
                <w:noProof/>
                <w:lang w:eastAsia="fr-FR"/>
              </w:rPr>
              <w:tab/>
            </w:r>
            <w:r w:rsidRPr="00D46E39">
              <w:rPr>
                <w:rStyle w:val="Lienhypertexte"/>
                <w:noProof/>
              </w:rPr>
              <w:t>Le comité de technique FED/FEDER</w:t>
            </w:r>
            <w:r>
              <w:rPr>
                <w:noProof/>
                <w:webHidden/>
              </w:rPr>
              <w:tab/>
            </w:r>
            <w:r>
              <w:rPr>
                <w:noProof/>
                <w:webHidden/>
              </w:rPr>
              <w:fldChar w:fldCharType="begin"/>
            </w:r>
            <w:r>
              <w:rPr>
                <w:noProof/>
                <w:webHidden/>
              </w:rPr>
              <w:instrText xml:space="preserve"> PAGEREF _Toc502076353 \h </w:instrText>
            </w:r>
            <w:r>
              <w:rPr>
                <w:noProof/>
                <w:webHidden/>
              </w:rPr>
            </w:r>
            <w:r>
              <w:rPr>
                <w:noProof/>
                <w:webHidden/>
              </w:rPr>
              <w:fldChar w:fldCharType="separate"/>
            </w:r>
            <w:r>
              <w:rPr>
                <w:noProof/>
                <w:webHidden/>
              </w:rPr>
              <w:t>26</w:t>
            </w:r>
            <w:r>
              <w:rPr>
                <w:noProof/>
                <w:webHidden/>
              </w:rPr>
              <w:fldChar w:fldCharType="end"/>
            </w:r>
          </w:hyperlink>
        </w:p>
        <w:p w:rsidR="00EF0300" w:rsidRDefault="00EF0300">
          <w:pPr>
            <w:pStyle w:val="TM1"/>
            <w:tabs>
              <w:tab w:val="left" w:pos="660"/>
              <w:tab w:val="right" w:leader="dot" w:pos="9062"/>
            </w:tabs>
            <w:rPr>
              <w:rFonts w:eastAsiaTheme="minorEastAsia"/>
              <w:noProof/>
              <w:lang w:eastAsia="fr-FR"/>
            </w:rPr>
          </w:pPr>
          <w:hyperlink w:anchor="_Toc502076354" w:history="1">
            <w:r w:rsidRPr="00D46E39">
              <w:rPr>
                <w:rStyle w:val="Lienhypertexte"/>
                <w:noProof/>
              </w:rPr>
              <w:t>III.</w:t>
            </w:r>
            <w:r>
              <w:rPr>
                <w:rFonts w:eastAsiaTheme="minorEastAsia"/>
                <w:noProof/>
                <w:lang w:eastAsia="fr-FR"/>
              </w:rPr>
              <w:tab/>
            </w:r>
            <w:r w:rsidRPr="00D46E39">
              <w:rPr>
                <w:rStyle w:val="Lienhypertexte"/>
                <w:noProof/>
              </w:rPr>
              <w:t>Les modalités de soumission</w:t>
            </w:r>
            <w:r>
              <w:rPr>
                <w:noProof/>
                <w:webHidden/>
              </w:rPr>
              <w:tab/>
            </w:r>
            <w:r>
              <w:rPr>
                <w:noProof/>
                <w:webHidden/>
              </w:rPr>
              <w:fldChar w:fldCharType="begin"/>
            </w:r>
            <w:r>
              <w:rPr>
                <w:noProof/>
                <w:webHidden/>
              </w:rPr>
              <w:instrText xml:space="preserve"> PAGEREF _Toc502076354 \h </w:instrText>
            </w:r>
            <w:r>
              <w:rPr>
                <w:noProof/>
                <w:webHidden/>
              </w:rPr>
            </w:r>
            <w:r>
              <w:rPr>
                <w:noProof/>
                <w:webHidden/>
              </w:rPr>
              <w:fldChar w:fldCharType="separate"/>
            </w:r>
            <w:r>
              <w:rPr>
                <w:noProof/>
                <w:webHidden/>
              </w:rPr>
              <w:t>27</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5" w:history="1">
            <w:r w:rsidRPr="00D46E39">
              <w:rPr>
                <w:rStyle w:val="Lienhypertexte"/>
                <w:noProof/>
              </w:rPr>
              <w:t>3.1)</w:t>
            </w:r>
            <w:r>
              <w:rPr>
                <w:rFonts w:eastAsiaTheme="minorEastAsia"/>
                <w:noProof/>
                <w:lang w:eastAsia="fr-FR"/>
              </w:rPr>
              <w:tab/>
            </w:r>
            <w:r w:rsidRPr="00D46E39">
              <w:rPr>
                <w:rStyle w:val="Lienhypertexte"/>
                <w:noProof/>
              </w:rPr>
              <w:t>L’appel à projet</w:t>
            </w:r>
            <w:r>
              <w:rPr>
                <w:noProof/>
                <w:webHidden/>
              </w:rPr>
              <w:tab/>
            </w:r>
            <w:r>
              <w:rPr>
                <w:noProof/>
                <w:webHidden/>
              </w:rPr>
              <w:fldChar w:fldCharType="begin"/>
            </w:r>
            <w:r>
              <w:rPr>
                <w:noProof/>
                <w:webHidden/>
              </w:rPr>
              <w:instrText xml:space="preserve"> PAGEREF _Toc502076355 \h </w:instrText>
            </w:r>
            <w:r>
              <w:rPr>
                <w:noProof/>
                <w:webHidden/>
              </w:rPr>
            </w:r>
            <w:r>
              <w:rPr>
                <w:noProof/>
                <w:webHidden/>
              </w:rPr>
              <w:fldChar w:fldCharType="separate"/>
            </w:r>
            <w:r>
              <w:rPr>
                <w:noProof/>
                <w:webHidden/>
              </w:rPr>
              <w:t>27</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6" w:history="1">
            <w:r w:rsidRPr="00D46E39">
              <w:rPr>
                <w:rStyle w:val="Lienhypertexte"/>
                <w:noProof/>
              </w:rPr>
              <w:t>3.2)</w:t>
            </w:r>
            <w:r>
              <w:rPr>
                <w:rFonts w:eastAsiaTheme="minorEastAsia"/>
                <w:noProof/>
                <w:lang w:eastAsia="fr-FR"/>
              </w:rPr>
              <w:tab/>
            </w:r>
            <w:r w:rsidRPr="00D46E39">
              <w:rPr>
                <w:rStyle w:val="Lienhypertexte"/>
                <w:noProof/>
              </w:rPr>
              <w:t>Le dépôt en continu</w:t>
            </w:r>
            <w:r>
              <w:rPr>
                <w:noProof/>
                <w:webHidden/>
              </w:rPr>
              <w:tab/>
            </w:r>
            <w:r>
              <w:rPr>
                <w:noProof/>
                <w:webHidden/>
              </w:rPr>
              <w:fldChar w:fldCharType="begin"/>
            </w:r>
            <w:r>
              <w:rPr>
                <w:noProof/>
                <w:webHidden/>
              </w:rPr>
              <w:instrText xml:space="preserve"> PAGEREF _Toc502076356 \h </w:instrText>
            </w:r>
            <w:r>
              <w:rPr>
                <w:noProof/>
                <w:webHidden/>
              </w:rPr>
            </w:r>
            <w:r>
              <w:rPr>
                <w:noProof/>
                <w:webHidden/>
              </w:rPr>
              <w:fldChar w:fldCharType="separate"/>
            </w:r>
            <w:r>
              <w:rPr>
                <w:noProof/>
                <w:webHidden/>
              </w:rPr>
              <w:t>28</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7" w:history="1">
            <w:r w:rsidRPr="00D46E39">
              <w:rPr>
                <w:rStyle w:val="Lienhypertexte"/>
                <w:noProof/>
              </w:rPr>
              <w:t>3.3)</w:t>
            </w:r>
            <w:r>
              <w:rPr>
                <w:rFonts w:eastAsiaTheme="minorEastAsia"/>
                <w:noProof/>
                <w:lang w:eastAsia="fr-FR"/>
              </w:rPr>
              <w:tab/>
            </w:r>
            <w:r w:rsidRPr="00D46E39">
              <w:rPr>
                <w:rStyle w:val="Lienhypertexte"/>
                <w:noProof/>
              </w:rPr>
              <w:t>La demande de subvention FED</w:t>
            </w:r>
            <w:r>
              <w:rPr>
                <w:noProof/>
                <w:webHidden/>
              </w:rPr>
              <w:tab/>
            </w:r>
            <w:r>
              <w:rPr>
                <w:noProof/>
                <w:webHidden/>
              </w:rPr>
              <w:fldChar w:fldCharType="begin"/>
            </w:r>
            <w:r>
              <w:rPr>
                <w:noProof/>
                <w:webHidden/>
              </w:rPr>
              <w:instrText xml:space="preserve"> PAGEREF _Toc502076357 \h </w:instrText>
            </w:r>
            <w:r>
              <w:rPr>
                <w:noProof/>
                <w:webHidden/>
              </w:rPr>
            </w:r>
            <w:r>
              <w:rPr>
                <w:noProof/>
                <w:webHidden/>
              </w:rPr>
              <w:fldChar w:fldCharType="separate"/>
            </w:r>
            <w:r>
              <w:rPr>
                <w:noProof/>
                <w:webHidden/>
              </w:rPr>
              <w:t>28</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58" w:history="1">
            <w:r w:rsidRPr="00D46E39">
              <w:rPr>
                <w:rStyle w:val="Lienhypertexte"/>
                <w:noProof/>
              </w:rPr>
              <w:t>3.4)</w:t>
            </w:r>
            <w:r>
              <w:rPr>
                <w:rFonts w:eastAsiaTheme="minorEastAsia"/>
                <w:noProof/>
                <w:lang w:eastAsia="fr-FR"/>
              </w:rPr>
              <w:tab/>
            </w:r>
            <w:r w:rsidRPr="00D46E39">
              <w:rPr>
                <w:rStyle w:val="Lienhypertexte"/>
                <w:noProof/>
              </w:rPr>
              <w:t>Documents devant figurer dans le dossier de candidature complet</w:t>
            </w:r>
            <w:r>
              <w:rPr>
                <w:noProof/>
                <w:webHidden/>
              </w:rPr>
              <w:tab/>
            </w:r>
            <w:r>
              <w:rPr>
                <w:noProof/>
                <w:webHidden/>
              </w:rPr>
              <w:fldChar w:fldCharType="begin"/>
            </w:r>
            <w:r>
              <w:rPr>
                <w:noProof/>
                <w:webHidden/>
              </w:rPr>
              <w:instrText xml:space="preserve"> PAGEREF _Toc502076358 \h </w:instrText>
            </w:r>
            <w:r>
              <w:rPr>
                <w:noProof/>
                <w:webHidden/>
              </w:rPr>
            </w:r>
            <w:r>
              <w:rPr>
                <w:noProof/>
                <w:webHidden/>
              </w:rPr>
              <w:fldChar w:fldCharType="separate"/>
            </w:r>
            <w:r>
              <w:rPr>
                <w:noProof/>
                <w:webHidden/>
              </w:rPr>
              <w:t>29</w:t>
            </w:r>
            <w:r>
              <w:rPr>
                <w:noProof/>
                <w:webHidden/>
              </w:rPr>
              <w:fldChar w:fldCharType="end"/>
            </w:r>
          </w:hyperlink>
        </w:p>
        <w:p w:rsidR="00EF0300" w:rsidRDefault="00EF0300">
          <w:pPr>
            <w:pStyle w:val="TM1"/>
            <w:tabs>
              <w:tab w:val="left" w:pos="660"/>
              <w:tab w:val="right" w:leader="dot" w:pos="9062"/>
            </w:tabs>
            <w:rPr>
              <w:rFonts w:eastAsiaTheme="minorEastAsia"/>
              <w:noProof/>
              <w:lang w:eastAsia="fr-FR"/>
            </w:rPr>
          </w:pPr>
          <w:hyperlink w:anchor="_Toc502076359" w:history="1">
            <w:r w:rsidRPr="00D46E39">
              <w:rPr>
                <w:rStyle w:val="Lienhypertexte"/>
                <w:noProof/>
              </w:rPr>
              <w:t>IV.</w:t>
            </w:r>
            <w:r>
              <w:rPr>
                <w:rFonts w:eastAsiaTheme="minorEastAsia"/>
                <w:noProof/>
                <w:lang w:eastAsia="fr-FR"/>
              </w:rPr>
              <w:tab/>
            </w:r>
            <w:r w:rsidRPr="00D46E39">
              <w:rPr>
                <w:rStyle w:val="Lienhypertexte"/>
                <w:noProof/>
              </w:rPr>
              <w:t>Le processus d’évaluation</w:t>
            </w:r>
            <w:r>
              <w:rPr>
                <w:noProof/>
                <w:webHidden/>
              </w:rPr>
              <w:tab/>
            </w:r>
            <w:r>
              <w:rPr>
                <w:noProof/>
                <w:webHidden/>
              </w:rPr>
              <w:fldChar w:fldCharType="begin"/>
            </w:r>
            <w:r>
              <w:rPr>
                <w:noProof/>
                <w:webHidden/>
              </w:rPr>
              <w:instrText xml:space="preserve"> PAGEREF _Toc502076359 \h </w:instrText>
            </w:r>
            <w:r>
              <w:rPr>
                <w:noProof/>
                <w:webHidden/>
              </w:rPr>
            </w:r>
            <w:r>
              <w:rPr>
                <w:noProof/>
                <w:webHidden/>
              </w:rPr>
              <w:fldChar w:fldCharType="separate"/>
            </w:r>
            <w:r>
              <w:rPr>
                <w:noProof/>
                <w:webHidden/>
              </w:rPr>
              <w:t>30</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0" w:history="1">
            <w:r w:rsidRPr="00D46E39">
              <w:rPr>
                <w:rStyle w:val="Lienhypertexte"/>
                <w:noProof/>
              </w:rPr>
              <w:t>4.2)</w:t>
            </w:r>
            <w:r>
              <w:rPr>
                <w:rFonts w:eastAsiaTheme="minorEastAsia"/>
                <w:noProof/>
                <w:lang w:eastAsia="fr-FR"/>
              </w:rPr>
              <w:tab/>
            </w:r>
            <w:r w:rsidRPr="00D46E39">
              <w:rPr>
                <w:rStyle w:val="Lienhypertexte"/>
                <w:noProof/>
              </w:rPr>
              <w:t>Attestation de dépôt</w:t>
            </w:r>
            <w:r>
              <w:rPr>
                <w:noProof/>
                <w:webHidden/>
              </w:rPr>
              <w:tab/>
            </w:r>
            <w:r>
              <w:rPr>
                <w:noProof/>
                <w:webHidden/>
              </w:rPr>
              <w:fldChar w:fldCharType="begin"/>
            </w:r>
            <w:r>
              <w:rPr>
                <w:noProof/>
                <w:webHidden/>
              </w:rPr>
              <w:instrText xml:space="preserve"> PAGEREF _Toc502076360 \h </w:instrText>
            </w:r>
            <w:r>
              <w:rPr>
                <w:noProof/>
                <w:webHidden/>
              </w:rPr>
            </w:r>
            <w:r>
              <w:rPr>
                <w:noProof/>
                <w:webHidden/>
              </w:rPr>
              <w:fldChar w:fldCharType="separate"/>
            </w:r>
            <w:r>
              <w:rPr>
                <w:noProof/>
                <w:webHidden/>
              </w:rPr>
              <w:t>30</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1" w:history="1">
            <w:r w:rsidRPr="00D46E39">
              <w:rPr>
                <w:rStyle w:val="Lienhypertexte"/>
                <w:noProof/>
              </w:rPr>
              <w:t>4.3)</w:t>
            </w:r>
            <w:r>
              <w:rPr>
                <w:rFonts w:eastAsiaTheme="minorEastAsia"/>
                <w:noProof/>
                <w:lang w:eastAsia="fr-FR"/>
              </w:rPr>
              <w:tab/>
            </w:r>
            <w:r w:rsidRPr="00D46E39">
              <w:rPr>
                <w:rStyle w:val="Lienhypertexte"/>
                <w:noProof/>
              </w:rPr>
              <w:t>Recevabilité administrative</w:t>
            </w:r>
            <w:r>
              <w:rPr>
                <w:noProof/>
                <w:webHidden/>
              </w:rPr>
              <w:tab/>
            </w:r>
            <w:r>
              <w:rPr>
                <w:noProof/>
                <w:webHidden/>
              </w:rPr>
              <w:fldChar w:fldCharType="begin"/>
            </w:r>
            <w:r>
              <w:rPr>
                <w:noProof/>
                <w:webHidden/>
              </w:rPr>
              <w:instrText xml:space="preserve"> PAGEREF _Toc502076361 \h </w:instrText>
            </w:r>
            <w:r>
              <w:rPr>
                <w:noProof/>
                <w:webHidden/>
              </w:rPr>
            </w:r>
            <w:r>
              <w:rPr>
                <w:noProof/>
                <w:webHidden/>
              </w:rPr>
              <w:fldChar w:fldCharType="separate"/>
            </w:r>
            <w:r>
              <w:rPr>
                <w:noProof/>
                <w:webHidden/>
              </w:rPr>
              <w:t>30</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2" w:history="1">
            <w:r w:rsidRPr="00D46E39">
              <w:rPr>
                <w:rStyle w:val="Lienhypertexte"/>
                <w:noProof/>
              </w:rPr>
              <w:t>4.4)</w:t>
            </w:r>
            <w:r>
              <w:rPr>
                <w:rFonts w:eastAsiaTheme="minorEastAsia"/>
                <w:noProof/>
                <w:lang w:eastAsia="fr-FR"/>
              </w:rPr>
              <w:tab/>
            </w:r>
            <w:r w:rsidRPr="00D46E39">
              <w:rPr>
                <w:rStyle w:val="Lienhypertexte"/>
                <w:noProof/>
              </w:rPr>
              <w:t>Evaluation des demandes.</w:t>
            </w:r>
            <w:r>
              <w:rPr>
                <w:noProof/>
                <w:webHidden/>
              </w:rPr>
              <w:tab/>
            </w:r>
            <w:r>
              <w:rPr>
                <w:noProof/>
                <w:webHidden/>
              </w:rPr>
              <w:fldChar w:fldCharType="begin"/>
            </w:r>
            <w:r>
              <w:rPr>
                <w:noProof/>
                <w:webHidden/>
              </w:rPr>
              <w:instrText xml:space="preserve"> PAGEREF _Toc502076362 \h </w:instrText>
            </w:r>
            <w:r>
              <w:rPr>
                <w:noProof/>
                <w:webHidden/>
              </w:rPr>
            </w:r>
            <w:r>
              <w:rPr>
                <w:noProof/>
                <w:webHidden/>
              </w:rPr>
              <w:fldChar w:fldCharType="separate"/>
            </w:r>
            <w:r>
              <w:rPr>
                <w:noProof/>
                <w:webHidden/>
              </w:rPr>
              <w:t>30</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3" w:history="1">
            <w:r w:rsidRPr="00D46E39">
              <w:rPr>
                <w:rStyle w:val="Lienhypertexte"/>
                <w:noProof/>
              </w:rPr>
              <w:t>4.5)</w:t>
            </w:r>
            <w:r>
              <w:rPr>
                <w:rFonts w:eastAsiaTheme="minorEastAsia"/>
                <w:noProof/>
                <w:lang w:eastAsia="fr-FR"/>
              </w:rPr>
              <w:tab/>
            </w:r>
            <w:r w:rsidRPr="00D46E39">
              <w:rPr>
                <w:rStyle w:val="Lienhypertexte"/>
                <w:noProof/>
              </w:rPr>
              <w:t>Les bénéficiaires potentiels</w:t>
            </w:r>
            <w:r>
              <w:rPr>
                <w:noProof/>
                <w:webHidden/>
              </w:rPr>
              <w:tab/>
            </w:r>
            <w:r>
              <w:rPr>
                <w:noProof/>
                <w:webHidden/>
              </w:rPr>
              <w:fldChar w:fldCharType="begin"/>
            </w:r>
            <w:r>
              <w:rPr>
                <w:noProof/>
                <w:webHidden/>
              </w:rPr>
              <w:instrText xml:space="preserve"> PAGEREF _Toc502076363 \h </w:instrText>
            </w:r>
            <w:r>
              <w:rPr>
                <w:noProof/>
                <w:webHidden/>
              </w:rPr>
            </w:r>
            <w:r>
              <w:rPr>
                <w:noProof/>
                <w:webHidden/>
              </w:rPr>
              <w:fldChar w:fldCharType="separate"/>
            </w:r>
            <w:r>
              <w:rPr>
                <w:noProof/>
                <w:webHidden/>
              </w:rPr>
              <w:t>33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4" w:history="1">
            <w:r w:rsidRPr="00D46E39">
              <w:rPr>
                <w:rStyle w:val="Lienhypertexte"/>
                <w:noProof/>
              </w:rPr>
              <w:t>4.6)</w:t>
            </w:r>
            <w:r>
              <w:rPr>
                <w:rFonts w:eastAsiaTheme="minorEastAsia"/>
                <w:noProof/>
                <w:lang w:eastAsia="fr-FR"/>
              </w:rPr>
              <w:tab/>
            </w:r>
            <w:r w:rsidRPr="00D46E39">
              <w:rPr>
                <w:rStyle w:val="Lienhypertexte"/>
                <w:noProof/>
              </w:rPr>
              <w:t>Le chef de file</w:t>
            </w:r>
            <w:r>
              <w:rPr>
                <w:noProof/>
                <w:webHidden/>
              </w:rPr>
              <w:tab/>
            </w:r>
            <w:r>
              <w:rPr>
                <w:noProof/>
                <w:webHidden/>
              </w:rPr>
              <w:fldChar w:fldCharType="begin"/>
            </w:r>
            <w:r>
              <w:rPr>
                <w:noProof/>
                <w:webHidden/>
              </w:rPr>
              <w:instrText xml:space="preserve"> PAGEREF _Toc502076364 \h </w:instrText>
            </w:r>
            <w:r>
              <w:rPr>
                <w:noProof/>
                <w:webHidden/>
              </w:rPr>
            </w:r>
            <w:r>
              <w:rPr>
                <w:noProof/>
                <w:webHidden/>
              </w:rPr>
              <w:fldChar w:fldCharType="separate"/>
            </w:r>
            <w:r>
              <w:rPr>
                <w:noProof/>
                <w:webHidden/>
              </w:rPr>
              <w:t>33</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5" w:history="1">
            <w:r w:rsidRPr="00D46E39">
              <w:rPr>
                <w:rStyle w:val="Lienhypertexte"/>
                <w:noProof/>
              </w:rPr>
              <w:t>4.7)</w:t>
            </w:r>
            <w:r>
              <w:rPr>
                <w:rFonts w:eastAsiaTheme="minorEastAsia"/>
                <w:noProof/>
                <w:lang w:eastAsia="fr-FR"/>
              </w:rPr>
              <w:tab/>
            </w:r>
            <w:r w:rsidRPr="00D46E39">
              <w:rPr>
                <w:rStyle w:val="Lienhypertexte"/>
                <w:noProof/>
              </w:rPr>
              <w:t>Les partenaires</w:t>
            </w:r>
            <w:r>
              <w:rPr>
                <w:noProof/>
                <w:webHidden/>
              </w:rPr>
              <w:tab/>
            </w:r>
            <w:r>
              <w:rPr>
                <w:noProof/>
                <w:webHidden/>
              </w:rPr>
              <w:fldChar w:fldCharType="begin"/>
            </w:r>
            <w:r>
              <w:rPr>
                <w:noProof/>
                <w:webHidden/>
              </w:rPr>
              <w:instrText xml:space="preserve"> PAGEREF _Toc502076365 \h </w:instrText>
            </w:r>
            <w:r>
              <w:rPr>
                <w:noProof/>
                <w:webHidden/>
              </w:rPr>
            </w:r>
            <w:r>
              <w:rPr>
                <w:noProof/>
                <w:webHidden/>
              </w:rPr>
              <w:fldChar w:fldCharType="separate"/>
            </w:r>
            <w:r>
              <w:rPr>
                <w:noProof/>
                <w:webHidden/>
              </w:rPr>
              <w:t>34</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6" w:history="1">
            <w:r w:rsidRPr="00D46E39">
              <w:rPr>
                <w:rStyle w:val="Lienhypertexte"/>
                <w:noProof/>
              </w:rPr>
              <w:t>4.8)</w:t>
            </w:r>
            <w:r>
              <w:rPr>
                <w:rFonts w:eastAsiaTheme="minorEastAsia"/>
                <w:noProof/>
                <w:lang w:eastAsia="fr-FR"/>
              </w:rPr>
              <w:tab/>
            </w:r>
            <w:r w:rsidRPr="00D46E39">
              <w:rPr>
                <w:rStyle w:val="Lienhypertexte"/>
                <w:noProof/>
              </w:rPr>
              <w:t>Le taux de co financement.</w:t>
            </w:r>
            <w:r>
              <w:rPr>
                <w:noProof/>
                <w:webHidden/>
              </w:rPr>
              <w:tab/>
            </w:r>
            <w:r>
              <w:rPr>
                <w:noProof/>
                <w:webHidden/>
              </w:rPr>
              <w:fldChar w:fldCharType="begin"/>
            </w:r>
            <w:r>
              <w:rPr>
                <w:noProof/>
                <w:webHidden/>
              </w:rPr>
              <w:instrText xml:space="preserve"> PAGEREF _Toc502076366 \h </w:instrText>
            </w:r>
            <w:r>
              <w:rPr>
                <w:noProof/>
                <w:webHidden/>
              </w:rPr>
            </w:r>
            <w:r>
              <w:rPr>
                <w:noProof/>
                <w:webHidden/>
              </w:rPr>
              <w:fldChar w:fldCharType="separate"/>
            </w:r>
            <w:r>
              <w:rPr>
                <w:noProof/>
                <w:webHidden/>
              </w:rPr>
              <w:t>34</w:t>
            </w:r>
            <w:r>
              <w:rPr>
                <w:noProof/>
                <w:webHidden/>
              </w:rPr>
              <w:fldChar w:fldCharType="end"/>
            </w:r>
          </w:hyperlink>
        </w:p>
        <w:p w:rsidR="00EF0300" w:rsidRDefault="00EF0300">
          <w:pPr>
            <w:pStyle w:val="TM1"/>
            <w:tabs>
              <w:tab w:val="left" w:pos="440"/>
              <w:tab w:val="right" w:leader="dot" w:pos="9062"/>
            </w:tabs>
            <w:rPr>
              <w:rFonts w:eastAsiaTheme="minorEastAsia"/>
              <w:noProof/>
              <w:lang w:eastAsia="fr-FR"/>
            </w:rPr>
          </w:pPr>
          <w:hyperlink w:anchor="_Toc502076367" w:history="1">
            <w:r w:rsidRPr="00D46E39">
              <w:rPr>
                <w:rStyle w:val="Lienhypertexte"/>
                <w:noProof/>
              </w:rPr>
              <w:t>V.</w:t>
            </w:r>
            <w:r>
              <w:rPr>
                <w:rFonts w:eastAsiaTheme="minorEastAsia"/>
                <w:noProof/>
                <w:lang w:eastAsia="fr-FR"/>
              </w:rPr>
              <w:tab/>
            </w:r>
            <w:r w:rsidRPr="00D46E39">
              <w:rPr>
                <w:rStyle w:val="Lienhypertexte"/>
                <w:noProof/>
              </w:rPr>
              <w:t>Les règles d’éligibilité</w:t>
            </w:r>
            <w:r>
              <w:rPr>
                <w:noProof/>
                <w:webHidden/>
              </w:rPr>
              <w:tab/>
            </w:r>
            <w:r>
              <w:rPr>
                <w:noProof/>
                <w:webHidden/>
              </w:rPr>
              <w:fldChar w:fldCharType="begin"/>
            </w:r>
            <w:r>
              <w:rPr>
                <w:noProof/>
                <w:webHidden/>
              </w:rPr>
              <w:instrText xml:space="preserve"> PAGEREF _Toc502076367 \h </w:instrText>
            </w:r>
            <w:r>
              <w:rPr>
                <w:noProof/>
                <w:webHidden/>
              </w:rPr>
            </w:r>
            <w:r>
              <w:rPr>
                <w:noProof/>
                <w:webHidden/>
              </w:rPr>
              <w:fldChar w:fldCharType="separate"/>
            </w:r>
            <w:r>
              <w:rPr>
                <w:noProof/>
                <w:webHidden/>
              </w:rPr>
              <w:t>36</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8" w:history="1">
            <w:r w:rsidRPr="00D46E39">
              <w:rPr>
                <w:rStyle w:val="Lienhypertexte"/>
                <w:noProof/>
              </w:rPr>
              <w:t>5.2)</w:t>
            </w:r>
            <w:r>
              <w:rPr>
                <w:rFonts w:eastAsiaTheme="minorEastAsia"/>
                <w:noProof/>
                <w:lang w:eastAsia="fr-FR"/>
              </w:rPr>
              <w:tab/>
            </w:r>
            <w:r w:rsidRPr="00D46E39">
              <w:rPr>
                <w:rStyle w:val="Lienhypertexte"/>
                <w:noProof/>
              </w:rPr>
              <w:t>Les principes généraux</w:t>
            </w:r>
            <w:r>
              <w:rPr>
                <w:noProof/>
                <w:webHidden/>
              </w:rPr>
              <w:tab/>
            </w:r>
            <w:r>
              <w:rPr>
                <w:noProof/>
                <w:webHidden/>
              </w:rPr>
              <w:fldChar w:fldCharType="begin"/>
            </w:r>
            <w:r>
              <w:rPr>
                <w:noProof/>
                <w:webHidden/>
              </w:rPr>
              <w:instrText xml:space="preserve"> PAGEREF _Toc502076368 \h </w:instrText>
            </w:r>
            <w:r>
              <w:rPr>
                <w:noProof/>
                <w:webHidden/>
              </w:rPr>
            </w:r>
            <w:r>
              <w:rPr>
                <w:noProof/>
                <w:webHidden/>
              </w:rPr>
              <w:fldChar w:fldCharType="separate"/>
            </w:r>
            <w:r>
              <w:rPr>
                <w:noProof/>
                <w:webHidden/>
              </w:rPr>
              <w:t>36</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69" w:history="1">
            <w:r w:rsidRPr="00D46E39">
              <w:rPr>
                <w:rStyle w:val="Lienhypertexte"/>
                <w:noProof/>
              </w:rPr>
              <w:t>5.3)</w:t>
            </w:r>
            <w:r>
              <w:rPr>
                <w:rFonts w:eastAsiaTheme="minorEastAsia"/>
                <w:noProof/>
                <w:lang w:eastAsia="fr-FR"/>
              </w:rPr>
              <w:tab/>
            </w:r>
            <w:r w:rsidRPr="00D46E39">
              <w:rPr>
                <w:rStyle w:val="Lienhypertexte"/>
                <w:noProof/>
              </w:rPr>
              <w:t>les frais de personnel</w:t>
            </w:r>
            <w:r>
              <w:rPr>
                <w:noProof/>
                <w:webHidden/>
              </w:rPr>
              <w:tab/>
            </w:r>
            <w:r>
              <w:rPr>
                <w:noProof/>
                <w:webHidden/>
              </w:rPr>
              <w:fldChar w:fldCharType="begin"/>
            </w:r>
            <w:r>
              <w:rPr>
                <w:noProof/>
                <w:webHidden/>
              </w:rPr>
              <w:instrText xml:space="preserve"> PAGEREF _Toc502076369 \h </w:instrText>
            </w:r>
            <w:r>
              <w:rPr>
                <w:noProof/>
                <w:webHidden/>
              </w:rPr>
            </w:r>
            <w:r>
              <w:rPr>
                <w:noProof/>
                <w:webHidden/>
              </w:rPr>
              <w:fldChar w:fldCharType="separate"/>
            </w:r>
            <w:r>
              <w:rPr>
                <w:noProof/>
                <w:webHidden/>
              </w:rPr>
              <w:t>36</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0" w:history="1">
            <w:r w:rsidRPr="00D46E39">
              <w:rPr>
                <w:rStyle w:val="Lienhypertexte"/>
                <w:noProof/>
              </w:rPr>
              <w:t>5.4)</w:t>
            </w:r>
            <w:r>
              <w:rPr>
                <w:rFonts w:eastAsiaTheme="minorEastAsia"/>
                <w:noProof/>
                <w:lang w:eastAsia="fr-FR"/>
              </w:rPr>
              <w:tab/>
            </w:r>
            <w:r w:rsidRPr="00D46E39">
              <w:rPr>
                <w:rStyle w:val="Lienhypertexte"/>
                <w:noProof/>
              </w:rPr>
              <w:t>) Les frais généraux</w:t>
            </w:r>
            <w:r>
              <w:rPr>
                <w:noProof/>
                <w:webHidden/>
              </w:rPr>
              <w:tab/>
            </w:r>
            <w:r>
              <w:rPr>
                <w:noProof/>
                <w:webHidden/>
              </w:rPr>
              <w:fldChar w:fldCharType="begin"/>
            </w:r>
            <w:r>
              <w:rPr>
                <w:noProof/>
                <w:webHidden/>
              </w:rPr>
              <w:instrText xml:space="preserve"> PAGEREF _Toc502076370 \h </w:instrText>
            </w:r>
            <w:r>
              <w:rPr>
                <w:noProof/>
                <w:webHidden/>
              </w:rPr>
            </w:r>
            <w:r>
              <w:rPr>
                <w:noProof/>
                <w:webHidden/>
              </w:rPr>
              <w:fldChar w:fldCharType="separate"/>
            </w:r>
            <w:r>
              <w:rPr>
                <w:noProof/>
                <w:webHidden/>
              </w:rPr>
              <w:t>37</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1" w:history="1">
            <w:r w:rsidRPr="00D46E39">
              <w:rPr>
                <w:rStyle w:val="Lienhypertexte"/>
                <w:noProof/>
              </w:rPr>
              <w:t>5.5)</w:t>
            </w:r>
            <w:r>
              <w:rPr>
                <w:rFonts w:eastAsiaTheme="minorEastAsia"/>
                <w:noProof/>
                <w:lang w:eastAsia="fr-FR"/>
              </w:rPr>
              <w:tab/>
            </w:r>
            <w:r w:rsidRPr="00D46E39">
              <w:rPr>
                <w:rStyle w:val="Lienhypertexte"/>
                <w:noProof/>
              </w:rPr>
              <w:t>Les frais de déplacement et d’hébergement</w:t>
            </w:r>
            <w:r>
              <w:rPr>
                <w:noProof/>
                <w:webHidden/>
              </w:rPr>
              <w:tab/>
            </w:r>
            <w:r>
              <w:rPr>
                <w:noProof/>
                <w:webHidden/>
              </w:rPr>
              <w:fldChar w:fldCharType="begin"/>
            </w:r>
            <w:r>
              <w:rPr>
                <w:noProof/>
                <w:webHidden/>
              </w:rPr>
              <w:instrText xml:space="preserve"> PAGEREF _Toc502076371 \h </w:instrText>
            </w:r>
            <w:r>
              <w:rPr>
                <w:noProof/>
                <w:webHidden/>
              </w:rPr>
            </w:r>
            <w:r>
              <w:rPr>
                <w:noProof/>
                <w:webHidden/>
              </w:rPr>
              <w:fldChar w:fldCharType="separate"/>
            </w:r>
            <w:r>
              <w:rPr>
                <w:noProof/>
                <w:webHidden/>
              </w:rPr>
              <w:t>37</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2" w:history="1">
            <w:r w:rsidRPr="00D46E39">
              <w:rPr>
                <w:rStyle w:val="Lienhypertexte"/>
                <w:noProof/>
              </w:rPr>
              <w:t>5.6)</w:t>
            </w:r>
            <w:r>
              <w:rPr>
                <w:rFonts w:eastAsiaTheme="minorEastAsia"/>
                <w:noProof/>
                <w:lang w:eastAsia="fr-FR"/>
              </w:rPr>
              <w:tab/>
            </w:r>
            <w:r w:rsidRPr="00D46E39">
              <w:rPr>
                <w:rStyle w:val="Lienhypertexte"/>
                <w:noProof/>
              </w:rPr>
              <w:t>Les équipements</w:t>
            </w:r>
            <w:r>
              <w:rPr>
                <w:noProof/>
                <w:webHidden/>
              </w:rPr>
              <w:tab/>
            </w:r>
            <w:r>
              <w:rPr>
                <w:noProof/>
                <w:webHidden/>
              </w:rPr>
              <w:fldChar w:fldCharType="begin"/>
            </w:r>
            <w:r>
              <w:rPr>
                <w:noProof/>
                <w:webHidden/>
              </w:rPr>
              <w:instrText xml:space="preserve"> PAGEREF _Toc502076372 \h </w:instrText>
            </w:r>
            <w:r>
              <w:rPr>
                <w:noProof/>
                <w:webHidden/>
              </w:rPr>
            </w:r>
            <w:r>
              <w:rPr>
                <w:noProof/>
                <w:webHidden/>
              </w:rPr>
              <w:fldChar w:fldCharType="separate"/>
            </w:r>
            <w:r>
              <w:rPr>
                <w:noProof/>
                <w:webHidden/>
              </w:rPr>
              <w:t>38</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3" w:history="1">
            <w:r w:rsidRPr="00D46E39">
              <w:rPr>
                <w:rStyle w:val="Lienhypertexte"/>
                <w:noProof/>
              </w:rPr>
              <w:t>5.7)</w:t>
            </w:r>
            <w:r>
              <w:rPr>
                <w:rFonts w:eastAsiaTheme="minorEastAsia"/>
                <w:noProof/>
                <w:lang w:eastAsia="fr-FR"/>
              </w:rPr>
              <w:tab/>
            </w:r>
            <w:r w:rsidRPr="00D46E39">
              <w:rPr>
                <w:rStyle w:val="Lienhypertexte"/>
                <w:noProof/>
              </w:rPr>
              <w:t>Les infrastructures et travaux</w:t>
            </w:r>
            <w:r>
              <w:rPr>
                <w:noProof/>
                <w:webHidden/>
              </w:rPr>
              <w:tab/>
            </w:r>
            <w:r>
              <w:rPr>
                <w:noProof/>
                <w:webHidden/>
              </w:rPr>
              <w:fldChar w:fldCharType="begin"/>
            </w:r>
            <w:r>
              <w:rPr>
                <w:noProof/>
                <w:webHidden/>
              </w:rPr>
              <w:instrText xml:space="preserve"> PAGEREF _Toc502076373 \h </w:instrText>
            </w:r>
            <w:r>
              <w:rPr>
                <w:noProof/>
                <w:webHidden/>
              </w:rPr>
            </w:r>
            <w:r>
              <w:rPr>
                <w:noProof/>
                <w:webHidden/>
              </w:rPr>
              <w:fldChar w:fldCharType="separate"/>
            </w:r>
            <w:r>
              <w:rPr>
                <w:noProof/>
                <w:webHidden/>
              </w:rPr>
              <w:t>39</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4" w:history="1">
            <w:r w:rsidRPr="00D46E39">
              <w:rPr>
                <w:rStyle w:val="Lienhypertexte"/>
                <w:noProof/>
              </w:rPr>
              <w:t>5.8)</w:t>
            </w:r>
            <w:r>
              <w:rPr>
                <w:rFonts w:eastAsiaTheme="minorEastAsia"/>
                <w:noProof/>
                <w:lang w:eastAsia="fr-FR"/>
              </w:rPr>
              <w:tab/>
            </w:r>
            <w:r w:rsidRPr="00D46E39">
              <w:rPr>
                <w:rStyle w:val="Lienhypertexte"/>
                <w:noProof/>
              </w:rPr>
              <w:t>Les compétences et services externes</w:t>
            </w:r>
            <w:r>
              <w:rPr>
                <w:noProof/>
                <w:webHidden/>
              </w:rPr>
              <w:tab/>
            </w:r>
            <w:r>
              <w:rPr>
                <w:noProof/>
                <w:webHidden/>
              </w:rPr>
              <w:fldChar w:fldCharType="begin"/>
            </w:r>
            <w:r>
              <w:rPr>
                <w:noProof/>
                <w:webHidden/>
              </w:rPr>
              <w:instrText xml:space="preserve"> PAGEREF _Toc502076374 \h </w:instrText>
            </w:r>
            <w:r>
              <w:rPr>
                <w:noProof/>
                <w:webHidden/>
              </w:rPr>
            </w:r>
            <w:r>
              <w:rPr>
                <w:noProof/>
                <w:webHidden/>
              </w:rPr>
              <w:fldChar w:fldCharType="separate"/>
            </w:r>
            <w:r>
              <w:rPr>
                <w:noProof/>
                <w:webHidden/>
              </w:rPr>
              <w:t>39</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5" w:history="1">
            <w:r w:rsidRPr="00D46E39">
              <w:rPr>
                <w:rStyle w:val="Lienhypertexte"/>
                <w:noProof/>
              </w:rPr>
              <w:t>5.9)</w:t>
            </w:r>
            <w:r>
              <w:rPr>
                <w:rFonts w:eastAsiaTheme="minorEastAsia"/>
                <w:noProof/>
                <w:lang w:eastAsia="fr-FR"/>
              </w:rPr>
              <w:tab/>
            </w:r>
            <w:r w:rsidRPr="00D46E39">
              <w:rPr>
                <w:rStyle w:val="Lienhypertexte"/>
                <w:noProof/>
              </w:rPr>
              <w:t>La communication</w:t>
            </w:r>
            <w:r>
              <w:rPr>
                <w:noProof/>
                <w:webHidden/>
              </w:rPr>
              <w:tab/>
            </w:r>
            <w:r>
              <w:rPr>
                <w:noProof/>
                <w:webHidden/>
              </w:rPr>
              <w:fldChar w:fldCharType="begin"/>
            </w:r>
            <w:r>
              <w:rPr>
                <w:noProof/>
                <w:webHidden/>
              </w:rPr>
              <w:instrText xml:space="preserve"> PAGEREF _Toc502076375 \h </w:instrText>
            </w:r>
            <w:r>
              <w:rPr>
                <w:noProof/>
                <w:webHidden/>
              </w:rPr>
            </w:r>
            <w:r>
              <w:rPr>
                <w:noProof/>
                <w:webHidden/>
              </w:rPr>
              <w:fldChar w:fldCharType="separate"/>
            </w:r>
            <w:r>
              <w:rPr>
                <w:noProof/>
                <w:webHidden/>
              </w:rPr>
              <w:t>40</w:t>
            </w:r>
            <w:r>
              <w:rPr>
                <w:noProof/>
                <w:webHidden/>
              </w:rPr>
              <w:fldChar w:fldCharType="end"/>
            </w:r>
          </w:hyperlink>
        </w:p>
        <w:p w:rsidR="00EF0300" w:rsidRDefault="00EF0300">
          <w:pPr>
            <w:pStyle w:val="TM1"/>
            <w:tabs>
              <w:tab w:val="left" w:pos="660"/>
              <w:tab w:val="right" w:leader="dot" w:pos="9062"/>
            </w:tabs>
            <w:rPr>
              <w:rFonts w:eastAsiaTheme="minorEastAsia"/>
              <w:noProof/>
              <w:lang w:eastAsia="fr-FR"/>
            </w:rPr>
          </w:pPr>
          <w:hyperlink w:anchor="_Toc502076376" w:history="1">
            <w:r w:rsidRPr="00D46E39">
              <w:rPr>
                <w:rStyle w:val="Lienhypertexte"/>
                <w:noProof/>
              </w:rPr>
              <w:t>VI.</w:t>
            </w:r>
            <w:r>
              <w:rPr>
                <w:rFonts w:eastAsiaTheme="minorEastAsia"/>
                <w:noProof/>
                <w:lang w:eastAsia="fr-FR"/>
              </w:rPr>
              <w:tab/>
            </w:r>
            <w:r w:rsidRPr="00D46E39">
              <w:rPr>
                <w:rStyle w:val="Lienhypertexte"/>
                <w:noProof/>
              </w:rPr>
              <w:t>Mise en œuvre du projet</w:t>
            </w:r>
            <w:r>
              <w:rPr>
                <w:noProof/>
                <w:webHidden/>
              </w:rPr>
              <w:tab/>
            </w:r>
            <w:r>
              <w:rPr>
                <w:noProof/>
                <w:webHidden/>
              </w:rPr>
              <w:fldChar w:fldCharType="begin"/>
            </w:r>
            <w:r>
              <w:rPr>
                <w:noProof/>
                <w:webHidden/>
              </w:rPr>
              <w:instrText xml:space="preserve"> PAGEREF _Toc502076376 \h </w:instrText>
            </w:r>
            <w:r>
              <w:rPr>
                <w:noProof/>
                <w:webHidden/>
              </w:rPr>
            </w:r>
            <w:r>
              <w:rPr>
                <w:noProof/>
                <w:webHidden/>
              </w:rPr>
              <w:fldChar w:fldCharType="separate"/>
            </w:r>
            <w:r>
              <w:rPr>
                <w:noProof/>
                <w:webHidden/>
              </w:rPr>
              <w:t>41</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7" w:history="1">
            <w:r w:rsidRPr="00D46E39">
              <w:rPr>
                <w:rStyle w:val="Lienhypertexte"/>
                <w:noProof/>
              </w:rPr>
              <w:t>6.1)</w:t>
            </w:r>
            <w:r>
              <w:rPr>
                <w:rFonts w:eastAsiaTheme="minorEastAsia"/>
                <w:noProof/>
                <w:lang w:eastAsia="fr-FR"/>
              </w:rPr>
              <w:tab/>
            </w:r>
            <w:r w:rsidRPr="00D46E39">
              <w:rPr>
                <w:rStyle w:val="Lienhypertexte"/>
                <w:noProof/>
              </w:rPr>
              <w:t>La notification</w:t>
            </w:r>
            <w:r>
              <w:rPr>
                <w:noProof/>
                <w:webHidden/>
              </w:rPr>
              <w:tab/>
            </w:r>
            <w:r>
              <w:rPr>
                <w:noProof/>
                <w:webHidden/>
              </w:rPr>
              <w:fldChar w:fldCharType="begin"/>
            </w:r>
            <w:r>
              <w:rPr>
                <w:noProof/>
                <w:webHidden/>
              </w:rPr>
              <w:instrText xml:space="preserve"> PAGEREF _Toc502076377 \h </w:instrText>
            </w:r>
            <w:r>
              <w:rPr>
                <w:noProof/>
                <w:webHidden/>
              </w:rPr>
            </w:r>
            <w:r>
              <w:rPr>
                <w:noProof/>
                <w:webHidden/>
              </w:rPr>
              <w:fldChar w:fldCharType="separate"/>
            </w:r>
            <w:r>
              <w:rPr>
                <w:noProof/>
                <w:webHidden/>
              </w:rPr>
              <w:t>41</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8" w:history="1">
            <w:r w:rsidRPr="00D46E39">
              <w:rPr>
                <w:rStyle w:val="Lienhypertexte"/>
                <w:noProof/>
              </w:rPr>
              <w:t>6.2)</w:t>
            </w:r>
            <w:r>
              <w:rPr>
                <w:rFonts w:eastAsiaTheme="minorEastAsia"/>
                <w:noProof/>
                <w:lang w:eastAsia="fr-FR"/>
              </w:rPr>
              <w:tab/>
            </w:r>
            <w:r w:rsidRPr="00D46E39">
              <w:rPr>
                <w:rStyle w:val="Lienhypertexte"/>
                <w:noProof/>
              </w:rPr>
              <w:t>La convention de subvention</w:t>
            </w:r>
            <w:r>
              <w:rPr>
                <w:noProof/>
                <w:webHidden/>
              </w:rPr>
              <w:tab/>
            </w:r>
            <w:r>
              <w:rPr>
                <w:noProof/>
                <w:webHidden/>
              </w:rPr>
              <w:fldChar w:fldCharType="begin"/>
            </w:r>
            <w:r>
              <w:rPr>
                <w:noProof/>
                <w:webHidden/>
              </w:rPr>
              <w:instrText xml:space="preserve"> PAGEREF _Toc502076378 \h </w:instrText>
            </w:r>
            <w:r>
              <w:rPr>
                <w:noProof/>
                <w:webHidden/>
              </w:rPr>
            </w:r>
            <w:r>
              <w:rPr>
                <w:noProof/>
                <w:webHidden/>
              </w:rPr>
              <w:fldChar w:fldCharType="separate"/>
            </w:r>
            <w:r>
              <w:rPr>
                <w:noProof/>
                <w:webHidden/>
              </w:rPr>
              <w:t>41</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79" w:history="1">
            <w:r w:rsidRPr="00D46E39">
              <w:rPr>
                <w:rStyle w:val="Lienhypertexte"/>
                <w:noProof/>
              </w:rPr>
              <w:t>6.3)</w:t>
            </w:r>
            <w:r>
              <w:rPr>
                <w:rFonts w:eastAsiaTheme="minorEastAsia"/>
                <w:noProof/>
                <w:lang w:eastAsia="fr-FR"/>
              </w:rPr>
              <w:tab/>
            </w:r>
            <w:r w:rsidRPr="00D46E39">
              <w:rPr>
                <w:rStyle w:val="Lienhypertexte"/>
                <w:noProof/>
              </w:rPr>
              <w:t>La convention de partenariat</w:t>
            </w:r>
            <w:r>
              <w:rPr>
                <w:noProof/>
                <w:webHidden/>
              </w:rPr>
              <w:tab/>
            </w:r>
            <w:r>
              <w:rPr>
                <w:noProof/>
                <w:webHidden/>
              </w:rPr>
              <w:fldChar w:fldCharType="begin"/>
            </w:r>
            <w:r>
              <w:rPr>
                <w:noProof/>
                <w:webHidden/>
              </w:rPr>
              <w:instrText xml:space="preserve"> PAGEREF _Toc502076379 \h </w:instrText>
            </w:r>
            <w:r>
              <w:rPr>
                <w:noProof/>
                <w:webHidden/>
              </w:rPr>
            </w:r>
            <w:r>
              <w:rPr>
                <w:noProof/>
                <w:webHidden/>
              </w:rPr>
              <w:fldChar w:fldCharType="separate"/>
            </w:r>
            <w:r>
              <w:rPr>
                <w:noProof/>
                <w:webHidden/>
              </w:rPr>
              <w:t>41</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80" w:history="1">
            <w:r w:rsidRPr="00D46E39">
              <w:rPr>
                <w:rStyle w:val="Lienhypertexte"/>
                <w:noProof/>
              </w:rPr>
              <w:t>6.4)</w:t>
            </w:r>
            <w:r>
              <w:rPr>
                <w:rFonts w:eastAsiaTheme="minorEastAsia"/>
                <w:noProof/>
                <w:lang w:eastAsia="fr-FR"/>
              </w:rPr>
              <w:tab/>
            </w:r>
            <w:r w:rsidRPr="00D46E39">
              <w:rPr>
                <w:rStyle w:val="Lienhypertexte"/>
                <w:noProof/>
              </w:rPr>
              <w:t>Le reporting</w:t>
            </w:r>
            <w:r>
              <w:rPr>
                <w:noProof/>
                <w:webHidden/>
              </w:rPr>
              <w:tab/>
            </w:r>
            <w:r>
              <w:rPr>
                <w:noProof/>
                <w:webHidden/>
              </w:rPr>
              <w:fldChar w:fldCharType="begin"/>
            </w:r>
            <w:r>
              <w:rPr>
                <w:noProof/>
                <w:webHidden/>
              </w:rPr>
              <w:instrText xml:space="preserve"> PAGEREF _Toc502076380 \h </w:instrText>
            </w:r>
            <w:r>
              <w:rPr>
                <w:noProof/>
                <w:webHidden/>
              </w:rPr>
            </w:r>
            <w:r>
              <w:rPr>
                <w:noProof/>
                <w:webHidden/>
              </w:rPr>
              <w:fldChar w:fldCharType="separate"/>
            </w:r>
            <w:r>
              <w:rPr>
                <w:noProof/>
                <w:webHidden/>
              </w:rPr>
              <w:t>41</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81" w:history="1">
            <w:r w:rsidRPr="00D46E39">
              <w:rPr>
                <w:rStyle w:val="Lienhypertexte"/>
                <w:noProof/>
              </w:rPr>
              <w:t>6.5)</w:t>
            </w:r>
            <w:r>
              <w:rPr>
                <w:rFonts w:eastAsiaTheme="minorEastAsia"/>
                <w:noProof/>
                <w:lang w:eastAsia="fr-FR"/>
              </w:rPr>
              <w:tab/>
            </w:r>
            <w:r w:rsidRPr="00D46E39">
              <w:rPr>
                <w:rStyle w:val="Lienhypertexte"/>
                <w:noProof/>
              </w:rPr>
              <w:t>Modalités de versement des fonds</w:t>
            </w:r>
            <w:r>
              <w:rPr>
                <w:noProof/>
                <w:webHidden/>
              </w:rPr>
              <w:tab/>
            </w:r>
            <w:r>
              <w:rPr>
                <w:noProof/>
                <w:webHidden/>
              </w:rPr>
              <w:fldChar w:fldCharType="begin"/>
            </w:r>
            <w:r>
              <w:rPr>
                <w:noProof/>
                <w:webHidden/>
              </w:rPr>
              <w:instrText xml:space="preserve"> PAGEREF _Toc502076381 \h </w:instrText>
            </w:r>
            <w:r>
              <w:rPr>
                <w:noProof/>
                <w:webHidden/>
              </w:rPr>
            </w:r>
            <w:r>
              <w:rPr>
                <w:noProof/>
                <w:webHidden/>
              </w:rPr>
              <w:fldChar w:fldCharType="separate"/>
            </w:r>
            <w:r>
              <w:rPr>
                <w:noProof/>
                <w:webHidden/>
              </w:rPr>
              <w:t>42</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82" w:history="1">
            <w:r w:rsidRPr="00D46E39">
              <w:rPr>
                <w:rStyle w:val="Lienhypertexte"/>
                <w:noProof/>
              </w:rPr>
              <w:t>6.6)</w:t>
            </w:r>
            <w:r>
              <w:rPr>
                <w:rFonts w:eastAsiaTheme="minorEastAsia"/>
                <w:noProof/>
                <w:lang w:eastAsia="fr-FR"/>
              </w:rPr>
              <w:tab/>
            </w:r>
            <w:r w:rsidRPr="00D46E39">
              <w:rPr>
                <w:rStyle w:val="Lienhypertexte"/>
                <w:noProof/>
              </w:rPr>
              <w:t>Changements dans la mise en œuvre du projet</w:t>
            </w:r>
            <w:r>
              <w:rPr>
                <w:noProof/>
                <w:webHidden/>
              </w:rPr>
              <w:tab/>
            </w:r>
            <w:r>
              <w:rPr>
                <w:noProof/>
                <w:webHidden/>
              </w:rPr>
              <w:fldChar w:fldCharType="begin"/>
            </w:r>
            <w:r>
              <w:rPr>
                <w:noProof/>
                <w:webHidden/>
              </w:rPr>
              <w:instrText xml:space="preserve"> PAGEREF _Toc502076382 \h </w:instrText>
            </w:r>
            <w:r>
              <w:rPr>
                <w:noProof/>
                <w:webHidden/>
              </w:rPr>
            </w:r>
            <w:r>
              <w:rPr>
                <w:noProof/>
                <w:webHidden/>
              </w:rPr>
              <w:fldChar w:fldCharType="separate"/>
            </w:r>
            <w:r>
              <w:rPr>
                <w:noProof/>
                <w:webHidden/>
              </w:rPr>
              <w:t>42</w:t>
            </w:r>
            <w:r>
              <w:rPr>
                <w:noProof/>
                <w:webHidden/>
              </w:rPr>
              <w:fldChar w:fldCharType="end"/>
            </w:r>
          </w:hyperlink>
        </w:p>
        <w:p w:rsidR="00EF0300" w:rsidRDefault="00EF0300">
          <w:pPr>
            <w:pStyle w:val="TM2"/>
            <w:tabs>
              <w:tab w:val="left" w:pos="880"/>
              <w:tab w:val="right" w:leader="dot" w:pos="9062"/>
            </w:tabs>
            <w:rPr>
              <w:rFonts w:eastAsiaTheme="minorEastAsia"/>
              <w:noProof/>
              <w:lang w:eastAsia="fr-FR"/>
            </w:rPr>
          </w:pPr>
          <w:hyperlink w:anchor="_Toc502076383" w:history="1">
            <w:r w:rsidRPr="00D46E39">
              <w:rPr>
                <w:rStyle w:val="Lienhypertexte"/>
                <w:noProof/>
              </w:rPr>
              <w:t>6.7)</w:t>
            </w:r>
            <w:r>
              <w:rPr>
                <w:rFonts w:eastAsiaTheme="minorEastAsia"/>
                <w:noProof/>
                <w:lang w:eastAsia="fr-FR"/>
              </w:rPr>
              <w:tab/>
            </w:r>
            <w:r w:rsidRPr="00D46E39">
              <w:rPr>
                <w:rStyle w:val="Lienhypertexte"/>
                <w:noProof/>
              </w:rPr>
              <w:t>Les contrôles</w:t>
            </w:r>
            <w:r>
              <w:rPr>
                <w:noProof/>
                <w:webHidden/>
              </w:rPr>
              <w:tab/>
            </w:r>
            <w:r>
              <w:rPr>
                <w:noProof/>
                <w:webHidden/>
              </w:rPr>
              <w:fldChar w:fldCharType="begin"/>
            </w:r>
            <w:r>
              <w:rPr>
                <w:noProof/>
                <w:webHidden/>
              </w:rPr>
              <w:instrText xml:space="preserve"> PAGEREF _Toc502076383 \h </w:instrText>
            </w:r>
            <w:r>
              <w:rPr>
                <w:noProof/>
                <w:webHidden/>
              </w:rPr>
            </w:r>
            <w:r>
              <w:rPr>
                <w:noProof/>
                <w:webHidden/>
              </w:rPr>
              <w:fldChar w:fldCharType="separate"/>
            </w:r>
            <w:r>
              <w:rPr>
                <w:noProof/>
                <w:webHidden/>
              </w:rPr>
              <w:t>43</w:t>
            </w:r>
            <w:r>
              <w:rPr>
                <w:noProof/>
                <w:webHidden/>
              </w:rPr>
              <w:fldChar w:fldCharType="end"/>
            </w:r>
          </w:hyperlink>
        </w:p>
        <w:p w:rsidR="00EF0300" w:rsidRDefault="00EF0300">
          <w:pPr>
            <w:pStyle w:val="TM1"/>
            <w:tabs>
              <w:tab w:val="left" w:pos="660"/>
              <w:tab w:val="right" w:leader="dot" w:pos="9062"/>
            </w:tabs>
            <w:rPr>
              <w:rFonts w:eastAsiaTheme="minorEastAsia"/>
              <w:noProof/>
              <w:lang w:eastAsia="fr-FR"/>
            </w:rPr>
          </w:pPr>
          <w:hyperlink w:anchor="_Toc502076384" w:history="1">
            <w:r w:rsidRPr="00D46E39">
              <w:rPr>
                <w:rStyle w:val="Lienhypertexte"/>
                <w:noProof/>
              </w:rPr>
              <w:t>VII.</w:t>
            </w:r>
            <w:r>
              <w:rPr>
                <w:rFonts w:eastAsiaTheme="minorEastAsia"/>
                <w:noProof/>
                <w:lang w:eastAsia="fr-FR"/>
              </w:rPr>
              <w:tab/>
            </w:r>
            <w:r w:rsidRPr="00D46E39">
              <w:rPr>
                <w:rStyle w:val="Lienhypertexte"/>
                <w:noProof/>
              </w:rPr>
              <w:t>Communication</w:t>
            </w:r>
            <w:r>
              <w:rPr>
                <w:noProof/>
                <w:webHidden/>
              </w:rPr>
              <w:tab/>
            </w:r>
            <w:r>
              <w:rPr>
                <w:noProof/>
                <w:webHidden/>
              </w:rPr>
              <w:fldChar w:fldCharType="begin"/>
            </w:r>
            <w:r>
              <w:rPr>
                <w:noProof/>
                <w:webHidden/>
              </w:rPr>
              <w:instrText xml:space="preserve"> PAGEREF _Toc502076384 \h </w:instrText>
            </w:r>
            <w:r>
              <w:rPr>
                <w:noProof/>
                <w:webHidden/>
              </w:rPr>
            </w:r>
            <w:r>
              <w:rPr>
                <w:noProof/>
                <w:webHidden/>
              </w:rPr>
              <w:fldChar w:fldCharType="separate"/>
            </w:r>
            <w:r>
              <w:rPr>
                <w:noProof/>
                <w:webHidden/>
              </w:rPr>
              <w:t>44</w:t>
            </w:r>
            <w:r>
              <w:rPr>
                <w:noProof/>
                <w:webHidden/>
              </w:rPr>
              <w:fldChar w:fldCharType="end"/>
            </w:r>
          </w:hyperlink>
        </w:p>
        <w:p w:rsidR="00173369" w:rsidRDefault="00173369">
          <w:r>
            <w:rPr>
              <w:b/>
              <w:bCs/>
            </w:rPr>
            <w:fldChar w:fldCharType="end"/>
          </w:r>
        </w:p>
      </w:sdtContent>
    </w:sdt>
    <w:p w:rsidR="00BB6727" w:rsidRPr="005C2817" w:rsidRDefault="00BB6727"/>
    <w:p w:rsidR="00BB6727" w:rsidRPr="005C2817" w:rsidRDefault="00BB6727"/>
    <w:p w:rsidR="00BB6727" w:rsidRPr="005C2817" w:rsidRDefault="00BB6727"/>
    <w:p w:rsidR="00BB6727" w:rsidRPr="005C2817" w:rsidRDefault="00BB6727"/>
    <w:p w:rsidR="00BB6727" w:rsidRPr="005C2817" w:rsidRDefault="00BB6727"/>
    <w:p w:rsidR="006A4CDD" w:rsidRDefault="006A4CDD" w:rsidP="006A4CDD"/>
    <w:p w:rsidR="00BB6727" w:rsidRPr="005C2817" w:rsidRDefault="00BB6727"/>
    <w:p w:rsidR="009E57FD" w:rsidRPr="00084A1C" w:rsidRDefault="00BB6727" w:rsidP="00BB6727">
      <w:pPr>
        <w:jc w:val="both"/>
        <w:rPr>
          <w:b/>
          <w:sz w:val="24"/>
          <w:szCs w:val="24"/>
        </w:rPr>
      </w:pPr>
      <w:r w:rsidRPr="00084A1C">
        <w:rPr>
          <w:b/>
          <w:sz w:val="24"/>
          <w:szCs w:val="24"/>
        </w:rPr>
        <w:t>Ce manuel est conçu pour accompagner les</w:t>
      </w:r>
      <w:r w:rsidR="005C2817" w:rsidRPr="00084A1C">
        <w:rPr>
          <w:b/>
          <w:sz w:val="24"/>
          <w:szCs w:val="24"/>
        </w:rPr>
        <w:t xml:space="preserve"> partenaires d’un projet au titre du programme INTERREG </w:t>
      </w:r>
      <w:r w:rsidR="00B46A98" w:rsidRPr="00084A1C">
        <w:rPr>
          <w:b/>
          <w:sz w:val="24"/>
          <w:szCs w:val="24"/>
        </w:rPr>
        <w:t xml:space="preserve">CARAÏBES </w:t>
      </w:r>
      <w:r w:rsidR="005C2817" w:rsidRPr="00084A1C">
        <w:rPr>
          <w:b/>
          <w:sz w:val="24"/>
          <w:szCs w:val="24"/>
        </w:rPr>
        <w:t>2014/2020</w:t>
      </w:r>
      <w:r w:rsidR="00B46A98" w:rsidRPr="00084A1C">
        <w:rPr>
          <w:b/>
          <w:sz w:val="24"/>
          <w:szCs w:val="24"/>
        </w:rPr>
        <w:t>.</w:t>
      </w:r>
    </w:p>
    <w:p w:rsidR="00BB6727" w:rsidRPr="00084A1C" w:rsidRDefault="005C2817" w:rsidP="00BB6727">
      <w:pPr>
        <w:jc w:val="both"/>
        <w:rPr>
          <w:b/>
          <w:sz w:val="24"/>
          <w:szCs w:val="24"/>
        </w:rPr>
      </w:pPr>
      <w:r w:rsidRPr="00084A1C">
        <w:rPr>
          <w:b/>
          <w:sz w:val="24"/>
          <w:szCs w:val="24"/>
        </w:rPr>
        <w:t>I</w:t>
      </w:r>
      <w:r w:rsidR="00BB6727" w:rsidRPr="00084A1C">
        <w:rPr>
          <w:b/>
          <w:sz w:val="24"/>
          <w:szCs w:val="24"/>
        </w:rPr>
        <w:t>l donne</w:t>
      </w:r>
      <w:r w:rsidRPr="00084A1C">
        <w:rPr>
          <w:b/>
          <w:sz w:val="24"/>
          <w:szCs w:val="24"/>
        </w:rPr>
        <w:t>, notamment,</w:t>
      </w:r>
      <w:r w:rsidR="00BB6727" w:rsidRPr="00084A1C">
        <w:rPr>
          <w:b/>
          <w:sz w:val="24"/>
          <w:szCs w:val="24"/>
        </w:rPr>
        <w:t xml:space="preserve"> un ensemble d’indications </w:t>
      </w:r>
      <w:r w:rsidRPr="00084A1C">
        <w:rPr>
          <w:b/>
          <w:sz w:val="24"/>
          <w:szCs w:val="24"/>
        </w:rPr>
        <w:t>sur la formalisation des demandes de subvention et informe sur les procédures d’évaluation et de sélection des projets</w:t>
      </w:r>
      <w:r w:rsidR="00B46A98" w:rsidRPr="00084A1C">
        <w:rPr>
          <w:b/>
          <w:sz w:val="24"/>
          <w:szCs w:val="24"/>
        </w:rPr>
        <w:t>.</w:t>
      </w:r>
    </w:p>
    <w:p w:rsidR="00BB6727" w:rsidRPr="00084A1C" w:rsidRDefault="005C2817" w:rsidP="00BB6727">
      <w:pPr>
        <w:jc w:val="both"/>
        <w:rPr>
          <w:b/>
          <w:sz w:val="24"/>
          <w:szCs w:val="24"/>
        </w:rPr>
      </w:pPr>
      <w:r w:rsidRPr="00084A1C">
        <w:rPr>
          <w:b/>
          <w:sz w:val="24"/>
          <w:szCs w:val="24"/>
        </w:rPr>
        <w:t>Pour tout complément d’information, vous avez la possibilité de contacter le</w:t>
      </w:r>
      <w:r w:rsidR="00BB6727" w:rsidRPr="00084A1C">
        <w:rPr>
          <w:b/>
          <w:sz w:val="24"/>
          <w:szCs w:val="24"/>
        </w:rPr>
        <w:t xml:space="preserve"> Secrétariat Conjoint(SC) </w:t>
      </w:r>
      <w:r w:rsidRPr="00084A1C">
        <w:rPr>
          <w:b/>
          <w:sz w:val="24"/>
          <w:szCs w:val="24"/>
        </w:rPr>
        <w:t xml:space="preserve">ou les </w:t>
      </w:r>
      <w:hyperlink w:anchor="PointCRegional" w:history="1">
        <w:r w:rsidR="00BB6727" w:rsidRPr="00084A1C">
          <w:rPr>
            <w:b/>
            <w:sz w:val="24"/>
            <w:szCs w:val="24"/>
          </w:rPr>
          <w:t xml:space="preserve">Points de Contact régionaux </w:t>
        </w:r>
      </w:hyperlink>
      <w:r w:rsidR="00BB6727" w:rsidRPr="00084A1C">
        <w:rPr>
          <w:b/>
          <w:sz w:val="24"/>
          <w:szCs w:val="24"/>
        </w:rPr>
        <w:t xml:space="preserve">(PCR) </w:t>
      </w:r>
      <w:r w:rsidRPr="00084A1C">
        <w:rPr>
          <w:b/>
          <w:sz w:val="24"/>
          <w:szCs w:val="24"/>
        </w:rPr>
        <w:t>compétent</w:t>
      </w:r>
      <w:r w:rsidR="00B46A98" w:rsidRPr="00084A1C">
        <w:rPr>
          <w:b/>
          <w:sz w:val="24"/>
          <w:szCs w:val="24"/>
        </w:rPr>
        <w:t>s</w:t>
      </w:r>
      <w:r w:rsidRPr="00084A1C">
        <w:rPr>
          <w:b/>
          <w:sz w:val="24"/>
          <w:szCs w:val="24"/>
        </w:rPr>
        <w:t xml:space="preserve"> pour votre territoire.</w:t>
      </w:r>
    </w:p>
    <w:p w:rsidR="00BB6727" w:rsidRPr="005C2817" w:rsidRDefault="00BB6727">
      <w:r w:rsidRPr="005C2817">
        <w:br w:type="page"/>
      </w:r>
    </w:p>
    <w:p w:rsidR="009E57FD" w:rsidRPr="005C2817" w:rsidRDefault="00663300" w:rsidP="00B17617">
      <w:pPr>
        <w:pStyle w:val="Titre1"/>
        <w:numPr>
          <w:ilvl w:val="0"/>
          <w:numId w:val="17"/>
        </w:numPr>
      </w:pPr>
      <w:bookmarkStart w:id="6" w:name="_Toc502076340"/>
      <w:r w:rsidRPr="005C2817">
        <w:lastRenderedPageBreak/>
        <w:t>Présentation du programme INTERREG Caraïbes</w:t>
      </w:r>
      <w:bookmarkEnd w:id="6"/>
    </w:p>
    <w:p w:rsidR="006A4CDD" w:rsidRDefault="006A4CDD" w:rsidP="00D5426D">
      <w:pPr>
        <w:jc w:val="both"/>
        <w:rPr>
          <w:rFonts w:cs="Arial"/>
          <w:sz w:val="24"/>
          <w:szCs w:val="24"/>
        </w:rPr>
      </w:pPr>
    </w:p>
    <w:p w:rsidR="006A4CDD" w:rsidRPr="00FE5508" w:rsidRDefault="006A4CDD" w:rsidP="00084A1C">
      <w:pPr>
        <w:spacing w:before="120" w:after="120"/>
        <w:jc w:val="both"/>
        <w:rPr>
          <w:rFonts w:cs="Arial"/>
          <w:sz w:val="24"/>
          <w:szCs w:val="24"/>
        </w:rPr>
      </w:pPr>
      <w:r w:rsidRPr="00FE5508">
        <w:rPr>
          <w:rFonts w:cs="Arial"/>
          <w:sz w:val="24"/>
          <w:szCs w:val="24"/>
        </w:rPr>
        <w:t xml:space="preserve">La coopération territoriale européenne (CTE), mieux connue sous le nom </w:t>
      </w:r>
      <w:r w:rsidR="00FE5508" w:rsidRPr="00FE5508">
        <w:rPr>
          <w:rFonts w:cs="Arial"/>
          <w:sz w:val="24"/>
          <w:szCs w:val="24"/>
        </w:rPr>
        <w:t>d</w:t>
      </w:r>
      <w:r w:rsidR="00FE5508">
        <w:rPr>
          <w:rFonts w:cs="Arial"/>
          <w:sz w:val="24"/>
          <w:szCs w:val="24"/>
        </w:rPr>
        <w:t>’INTERREG</w:t>
      </w:r>
      <w:r w:rsidRPr="00FE5508">
        <w:rPr>
          <w:rFonts w:cs="Arial"/>
          <w:sz w:val="24"/>
          <w:szCs w:val="24"/>
        </w:rPr>
        <w:t xml:space="preserve">, est l'un des deux objectifs de la politique de cohésion </w:t>
      </w:r>
      <w:r w:rsidR="00FE5508">
        <w:rPr>
          <w:rFonts w:cs="Arial"/>
          <w:sz w:val="24"/>
          <w:szCs w:val="24"/>
        </w:rPr>
        <w:t xml:space="preserve">de l’Union Européenne. Son </w:t>
      </w:r>
      <w:r w:rsidR="00117B07">
        <w:rPr>
          <w:rFonts w:cs="Arial"/>
          <w:sz w:val="24"/>
          <w:szCs w:val="24"/>
        </w:rPr>
        <w:t>but</w:t>
      </w:r>
      <w:r w:rsidRPr="00FE5508">
        <w:rPr>
          <w:rFonts w:cs="Arial"/>
          <w:sz w:val="24"/>
          <w:szCs w:val="24"/>
        </w:rPr>
        <w:t xml:space="preserve"> </w:t>
      </w:r>
      <w:r w:rsidR="00FE5508">
        <w:rPr>
          <w:rFonts w:cs="Arial"/>
          <w:sz w:val="24"/>
          <w:szCs w:val="24"/>
        </w:rPr>
        <w:t>principal</w:t>
      </w:r>
      <w:r w:rsidRPr="00FE5508">
        <w:rPr>
          <w:rFonts w:cs="Arial"/>
          <w:sz w:val="24"/>
          <w:szCs w:val="24"/>
        </w:rPr>
        <w:t xml:space="preserve"> est de promouvoir un développement économique, social et territorial harmoni</w:t>
      </w:r>
      <w:r w:rsidR="00117B07">
        <w:rPr>
          <w:rFonts w:cs="Arial"/>
          <w:sz w:val="24"/>
          <w:szCs w:val="24"/>
        </w:rPr>
        <w:t>eux sur l’ensemble du territoire de l’Union européenne.</w:t>
      </w:r>
    </w:p>
    <w:p w:rsidR="006A4CDD" w:rsidRDefault="00FE5508" w:rsidP="00084A1C">
      <w:pPr>
        <w:spacing w:before="120" w:after="120"/>
        <w:jc w:val="both"/>
        <w:rPr>
          <w:rFonts w:cs="Arial"/>
          <w:sz w:val="24"/>
          <w:szCs w:val="24"/>
        </w:rPr>
      </w:pPr>
      <w:r>
        <w:rPr>
          <w:rFonts w:cs="Arial"/>
          <w:sz w:val="24"/>
          <w:szCs w:val="24"/>
        </w:rPr>
        <w:t xml:space="preserve">Par voie de conséquence, les programmes INTERREG s’inscrivent dans la Stratégie </w:t>
      </w:r>
      <w:r w:rsidR="00117B07">
        <w:rPr>
          <w:rFonts w:cs="Arial"/>
          <w:sz w:val="24"/>
          <w:szCs w:val="24"/>
        </w:rPr>
        <w:t>« </w:t>
      </w:r>
      <w:r w:rsidRPr="00FE5508">
        <w:rPr>
          <w:rFonts w:cs="Arial"/>
          <w:sz w:val="24"/>
          <w:szCs w:val="24"/>
        </w:rPr>
        <w:t>Europe 2020</w:t>
      </w:r>
      <w:r w:rsidR="00117B07">
        <w:rPr>
          <w:rFonts w:cs="Arial"/>
          <w:sz w:val="24"/>
          <w:szCs w:val="24"/>
        </w:rPr>
        <w:t> »</w:t>
      </w:r>
      <w:r w:rsidRPr="00FE5508">
        <w:rPr>
          <w:rFonts w:cs="Arial"/>
          <w:sz w:val="24"/>
          <w:szCs w:val="24"/>
        </w:rPr>
        <w:t xml:space="preserve"> </w:t>
      </w:r>
      <w:r>
        <w:rPr>
          <w:rFonts w:cs="Arial"/>
          <w:sz w:val="24"/>
          <w:szCs w:val="24"/>
        </w:rPr>
        <w:t xml:space="preserve">qui ambitionne de </w:t>
      </w:r>
      <w:r w:rsidRPr="00FE5508">
        <w:rPr>
          <w:rFonts w:cs="Arial"/>
          <w:sz w:val="24"/>
          <w:szCs w:val="24"/>
        </w:rPr>
        <w:t>stimuler une croissance intelligente, durable et inclusive et permettre aux États membres d'assurer des niveaux élevés d'emploi, de productivité et de cohésion sociale</w:t>
      </w:r>
      <w:r>
        <w:rPr>
          <w:rFonts w:cs="Arial"/>
          <w:sz w:val="24"/>
          <w:szCs w:val="24"/>
        </w:rPr>
        <w:t>.</w:t>
      </w:r>
    </w:p>
    <w:p w:rsidR="00D5426D" w:rsidRPr="00D5426D" w:rsidRDefault="00117B07" w:rsidP="00084A1C">
      <w:pPr>
        <w:spacing w:before="120" w:after="120"/>
        <w:jc w:val="both"/>
        <w:rPr>
          <w:rFonts w:cs="Arial"/>
          <w:sz w:val="24"/>
          <w:szCs w:val="24"/>
        </w:rPr>
      </w:pPr>
      <w:r>
        <w:rPr>
          <w:rFonts w:cs="Arial"/>
          <w:sz w:val="24"/>
          <w:szCs w:val="24"/>
        </w:rPr>
        <w:t>Pour sa part, l</w:t>
      </w:r>
      <w:r w:rsidR="00D5426D" w:rsidRPr="00D5426D">
        <w:rPr>
          <w:rFonts w:cs="Arial"/>
          <w:sz w:val="24"/>
          <w:szCs w:val="24"/>
        </w:rPr>
        <w:t xml:space="preserve">e programme INTERREG </w:t>
      </w:r>
      <w:r w:rsidRPr="00D5426D">
        <w:rPr>
          <w:rFonts w:cs="Arial"/>
          <w:sz w:val="24"/>
          <w:szCs w:val="24"/>
        </w:rPr>
        <w:t xml:space="preserve">CARAÏBES </w:t>
      </w:r>
      <w:r w:rsidR="00D5426D" w:rsidRPr="00D5426D">
        <w:rPr>
          <w:rFonts w:cs="Arial"/>
          <w:sz w:val="24"/>
          <w:szCs w:val="24"/>
        </w:rPr>
        <w:t>pour la période 2014/2020 a été approuvé par la Commission européenne le 1</w:t>
      </w:r>
      <w:r w:rsidR="00D5426D" w:rsidRPr="00D5426D">
        <w:rPr>
          <w:rFonts w:cs="Arial"/>
          <w:sz w:val="24"/>
          <w:szCs w:val="24"/>
          <w:vertAlign w:val="superscript"/>
        </w:rPr>
        <w:t>er</w:t>
      </w:r>
      <w:r w:rsidR="00D5426D" w:rsidRPr="00D5426D">
        <w:rPr>
          <w:rFonts w:cs="Arial"/>
          <w:sz w:val="24"/>
          <w:szCs w:val="24"/>
        </w:rPr>
        <w:t xml:space="preserve"> décembre 2015.</w:t>
      </w:r>
    </w:p>
    <w:p w:rsidR="00D43E0C" w:rsidRPr="00D5426D" w:rsidRDefault="00D5426D" w:rsidP="00084A1C">
      <w:pPr>
        <w:spacing w:before="120" w:after="120"/>
        <w:jc w:val="both"/>
        <w:rPr>
          <w:sz w:val="24"/>
          <w:szCs w:val="24"/>
        </w:rPr>
      </w:pPr>
      <w:r w:rsidRPr="00D5426D">
        <w:rPr>
          <w:sz w:val="24"/>
          <w:szCs w:val="24"/>
        </w:rPr>
        <w:t>Il vise à permettre</w:t>
      </w:r>
      <w:r w:rsidR="00D43E0C" w:rsidRPr="00D5426D">
        <w:rPr>
          <w:sz w:val="24"/>
          <w:szCs w:val="24"/>
        </w:rPr>
        <w:t xml:space="preserve"> aux opérateurs de Guadeloupe, Guyane, Martinique et Saint-Martin, </w:t>
      </w:r>
      <w:r w:rsidR="00117B07">
        <w:rPr>
          <w:sz w:val="24"/>
          <w:szCs w:val="24"/>
        </w:rPr>
        <w:t>de répondre aux enjeux et contraintes de la zone de coopération par le financement de</w:t>
      </w:r>
      <w:r w:rsidR="00D43E0C" w:rsidRPr="00D5426D">
        <w:rPr>
          <w:sz w:val="24"/>
          <w:szCs w:val="24"/>
        </w:rPr>
        <w:t xml:space="preserve"> projets </w:t>
      </w:r>
      <w:r w:rsidR="00117B07">
        <w:rPr>
          <w:sz w:val="24"/>
          <w:szCs w:val="24"/>
        </w:rPr>
        <w:t>organisés autour d’un partenariat fort et ayant des retombées positives pour l</w:t>
      </w:r>
      <w:r w:rsidR="005C2817" w:rsidRPr="00D5426D">
        <w:rPr>
          <w:sz w:val="24"/>
          <w:szCs w:val="24"/>
        </w:rPr>
        <w:t>es p</w:t>
      </w:r>
      <w:r w:rsidR="00117B07">
        <w:rPr>
          <w:sz w:val="24"/>
          <w:szCs w:val="24"/>
        </w:rPr>
        <w:t>ays et territoires impliqués.</w:t>
      </w:r>
    </w:p>
    <w:p w:rsidR="00D43E0C" w:rsidRPr="00D5426D" w:rsidRDefault="00D43E0C" w:rsidP="00084A1C">
      <w:pPr>
        <w:spacing w:before="120" w:after="120"/>
        <w:jc w:val="both"/>
        <w:rPr>
          <w:sz w:val="24"/>
          <w:szCs w:val="24"/>
        </w:rPr>
      </w:pPr>
      <w:r w:rsidRPr="00D5426D">
        <w:rPr>
          <w:sz w:val="24"/>
          <w:szCs w:val="24"/>
        </w:rPr>
        <w:t xml:space="preserve">Ce programme opérationnel </w:t>
      </w:r>
      <w:r w:rsidR="00D5426D" w:rsidRPr="00D5426D">
        <w:rPr>
          <w:sz w:val="24"/>
          <w:szCs w:val="24"/>
        </w:rPr>
        <w:t xml:space="preserve">(PO) </w:t>
      </w:r>
      <w:r w:rsidRPr="00D5426D">
        <w:rPr>
          <w:sz w:val="24"/>
          <w:szCs w:val="24"/>
        </w:rPr>
        <w:t xml:space="preserve">s’inscrit </w:t>
      </w:r>
      <w:r w:rsidR="00117B07">
        <w:rPr>
          <w:sz w:val="24"/>
          <w:szCs w:val="24"/>
        </w:rPr>
        <w:t xml:space="preserve">ainsi </w:t>
      </w:r>
      <w:r w:rsidRPr="00D5426D">
        <w:rPr>
          <w:sz w:val="24"/>
          <w:szCs w:val="24"/>
        </w:rPr>
        <w:t>dans le cadre d’un partenariat privilégié avec les organisations internationales à vocation régionale de la Caraïbe que sont l’AEC (Association des Etats de la Caraïbe), l’OECO (Organisation des Etats de la Caraïbe Orientale), le CARICOM/CARIFORUM (Communauté des Caraïbes/ Forum de la Caraïbe), organisations membres des instances de pilotage stratégique du programme.</w:t>
      </w:r>
    </w:p>
    <w:p w:rsidR="00D43E0C" w:rsidRPr="00D5426D" w:rsidRDefault="00D43E0C" w:rsidP="00084A1C">
      <w:pPr>
        <w:spacing w:before="120" w:after="120"/>
        <w:jc w:val="both"/>
        <w:rPr>
          <w:sz w:val="24"/>
          <w:szCs w:val="24"/>
        </w:rPr>
      </w:pPr>
      <w:r w:rsidRPr="00D5426D">
        <w:rPr>
          <w:sz w:val="24"/>
          <w:szCs w:val="24"/>
        </w:rPr>
        <w:t>Il s’inscrit également en cohérence avec les stratégies des autres organisations internationales de la Caraïbe comme la CEPALC (Commission Economique pour l’Amérique Latine et les Caraïbes), la SICA/SIECA (Système d’intégration centraméricaine/Secrétariat de l’intégration économique centraméricaine).</w:t>
      </w:r>
    </w:p>
    <w:p w:rsidR="00D43E0C" w:rsidRPr="005C2817" w:rsidRDefault="00D43E0C" w:rsidP="00C95396">
      <w:pPr>
        <w:pStyle w:val="Paragraphedeliste"/>
        <w:spacing w:before="120" w:after="120"/>
        <w:ind w:left="0"/>
        <w:contextualSpacing w:val="0"/>
        <w:jc w:val="both"/>
        <w:rPr>
          <w:rFonts w:cs="Arial"/>
          <w:sz w:val="24"/>
          <w:szCs w:val="24"/>
        </w:rPr>
      </w:pPr>
    </w:p>
    <w:p w:rsidR="00C95396" w:rsidRPr="00D5426D" w:rsidRDefault="00C95396" w:rsidP="00B17617">
      <w:pPr>
        <w:pStyle w:val="Titre2"/>
        <w:numPr>
          <w:ilvl w:val="1"/>
          <w:numId w:val="20"/>
        </w:numPr>
      </w:pPr>
      <w:bookmarkStart w:id="7" w:name="_Toc502076341"/>
      <w:r w:rsidRPr="00D5426D">
        <w:t>La zone de coopération</w:t>
      </w:r>
      <w:bookmarkEnd w:id="7"/>
    </w:p>
    <w:p w:rsidR="00C95396" w:rsidRPr="00D5426D" w:rsidRDefault="00C95396" w:rsidP="00C95396">
      <w:pPr>
        <w:spacing w:before="120" w:after="120"/>
        <w:jc w:val="both"/>
        <w:rPr>
          <w:rFonts w:cs="Arial"/>
          <w:sz w:val="24"/>
          <w:szCs w:val="24"/>
        </w:rPr>
      </w:pPr>
      <w:r w:rsidRPr="00D5426D">
        <w:rPr>
          <w:rFonts w:cs="Arial"/>
          <w:sz w:val="24"/>
          <w:szCs w:val="24"/>
        </w:rPr>
        <w:t xml:space="preserve">Les territoires éligibles </w:t>
      </w:r>
      <w:r w:rsidR="00117B07">
        <w:rPr>
          <w:rFonts w:cs="Arial"/>
          <w:sz w:val="24"/>
          <w:szCs w:val="24"/>
        </w:rPr>
        <w:t xml:space="preserve">au programme </w:t>
      </w:r>
      <w:r w:rsidRPr="00D5426D">
        <w:rPr>
          <w:rFonts w:cs="Arial"/>
          <w:sz w:val="24"/>
          <w:szCs w:val="24"/>
        </w:rPr>
        <w:t>sont les quatre régions ultrapériphériques (RUP) françaises (Guadeloupe, Guyane, Martinique, Saint-Martin) ainsi qu’une cinquantaine de pays et territoires de l’espace Caraïbes</w:t>
      </w:r>
      <w:r w:rsidRPr="00D5426D">
        <w:rPr>
          <w:rStyle w:val="Appelnotedebasdep"/>
          <w:rFonts w:cs="Arial"/>
          <w:sz w:val="24"/>
          <w:szCs w:val="24"/>
        </w:rPr>
        <w:footnoteReference w:id="1"/>
      </w:r>
      <w:r w:rsidRPr="00D5426D">
        <w:rPr>
          <w:rFonts w:cs="Arial"/>
          <w:sz w:val="24"/>
          <w:szCs w:val="24"/>
        </w:rPr>
        <w:t>.</w:t>
      </w:r>
    </w:p>
    <w:p w:rsidR="00C95396" w:rsidRDefault="00C95396" w:rsidP="00C95396">
      <w:pPr>
        <w:spacing w:before="120" w:after="120"/>
        <w:jc w:val="both"/>
        <w:rPr>
          <w:sz w:val="24"/>
          <w:szCs w:val="24"/>
          <w:lang w:val="fr-BE"/>
        </w:rPr>
      </w:pPr>
      <w:r w:rsidRPr="00D5426D">
        <w:rPr>
          <w:sz w:val="24"/>
          <w:szCs w:val="24"/>
          <w:lang w:val="fr-BE"/>
        </w:rPr>
        <w:lastRenderedPageBreak/>
        <w:t>Ces pays sont quasiment tous membres d'une des trois organisations internationales à vocation régionale de la Car</w:t>
      </w:r>
      <w:r w:rsidR="00D5426D" w:rsidRPr="00D5426D">
        <w:rPr>
          <w:sz w:val="24"/>
          <w:szCs w:val="24"/>
          <w:lang w:val="fr-BE"/>
        </w:rPr>
        <w:t>aïbe, partenaires du programme.</w:t>
      </w:r>
    </w:p>
    <w:p w:rsidR="00117B07" w:rsidRDefault="00117B07" w:rsidP="00C95396">
      <w:pPr>
        <w:spacing w:before="120" w:after="120"/>
        <w:jc w:val="both"/>
        <w:rPr>
          <w:sz w:val="24"/>
          <w:szCs w:val="24"/>
          <w:lang w:val="fr-BE"/>
        </w:rPr>
      </w:pPr>
    </w:p>
    <w:p w:rsidR="00084A1C" w:rsidRPr="00D5426D" w:rsidRDefault="00084A1C" w:rsidP="00C95396">
      <w:pPr>
        <w:spacing w:before="120" w:after="120"/>
        <w:jc w:val="both"/>
        <w:rPr>
          <w:sz w:val="24"/>
          <w:szCs w:val="24"/>
          <w:lang w:val="fr-BE"/>
        </w:rPr>
      </w:pPr>
    </w:p>
    <w:p w:rsidR="00C95396" w:rsidRPr="00D5426D" w:rsidRDefault="00C95396" w:rsidP="00C95396">
      <w:pPr>
        <w:spacing w:before="120" w:after="120"/>
        <w:jc w:val="both"/>
        <w:rPr>
          <w:sz w:val="24"/>
          <w:szCs w:val="24"/>
          <w:lang w:val="fr-BE"/>
        </w:rPr>
      </w:pPr>
      <w:r w:rsidRPr="00D5426D">
        <w:rPr>
          <w:sz w:val="24"/>
          <w:szCs w:val="24"/>
          <w:lang w:val="fr-BE"/>
        </w:rPr>
        <w:t xml:space="preserve">Le programme comporte deux </w:t>
      </w:r>
      <w:r w:rsidR="00D5426D" w:rsidRPr="00D5426D">
        <w:rPr>
          <w:sz w:val="24"/>
          <w:szCs w:val="24"/>
          <w:lang w:val="fr-BE"/>
        </w:rPr>
        <w:t>volets</w:t>
      </w:r>
      <w:r w:rsidRPr="00D5426D">
        <w:rPr>
          <w:sz w:val="24"/>
          <w:szCs w:val="24"/>
          <w:lang w:val="fr-BE"/>
        </w:rPr>
        <w:t xml:space="preserve"> de coopération: </w:t>
      </w:r>
    </w:p>
    <w:p w:rsidR="00C95396" w:rsidRPr="00D5426D" w:rsidRDefault="00C95396" w:rsidP="00B17617">
      <w:pPr>
        <w:pStyle w:val="Paragraphedeliste"/>
        <w:numPr>
          <w:ilvl w:val="0"/>
          <w:numId w:val="2"/>
        </w:numPr>
        <w:spacing w:before="120" w:after="120"/>
        <w:contextualSpacing w:val="0"/>
        <w:jc w:val="both"/>
        <w:rPr>
          <w:sz w:val="24"/>
          <w:szCs w:val="24"/>
          <w:lang w:val="fr-BE"/>
        </w:rPr>
      </w:pPr>
      <w:r w:rsidRPr="00D5426D">
        <w:rPr>
          <w:sz w:val="24"/>
          <w:szCs w:val="24"/>
          <w:u w:val="single"/>
          <w:lang w:val="fr-BE"/>
        </w:rPr>
        <w:t>un volet transfrontalier</w:t>
      </w:r>
      <w:r w:rsidRPr="00D5426D">
        <w:rPr>
          <w:sz w:val="24"/>
          <w:szCs w:val="24"/>
          <w:lang w:val="fr-BE"/>
        </w:rPr>
        <w:t xml:space="preserve"> pour la coopération de proximité entre la Guadeloupe, la Martinique et les pays de l'OECO</w:t>
      </w:r>
      <w:r w:rsidRPr="00D5426D">
        <w:rPr>
          <w:rStyle w:val="Appelnotedebasdep"/>
          <w:sz w:val="24"/>
          <w:szCs w:val="24"/>
          <w:lang w:val="fr-BE"/>
        </w:rPr>
        <w:footnoteReference w:id="2"/>
      </w:r>
      <w:r w:rsidRPr="00D5426D">
        <w:rPr>
          <w:sz w:val="24"/>
          <w:szCs w:val="24"/>
          <w:lang w:val="fr-BE"/>
        </w:rPr>
        <w:t> ;</w:t>
      </w:r>
    </w:p>
    <w:p w:rsidR="00C95396" w:rsidRPr="00D5426D" w:rsidRDefault="00C95396" w:rsidP="00B17617">
      <w:pPr>
        <w:pStyle w:val="Paragraphedeliste"/>
        <w:numPr>
          <w:ilvl w:val="0"/>
          <w:numId w:val="2"/>
        </w:numPr>
        <w:spacing w:before="120" w:after="120"/>
        <w:contextualSpacing w:val="0"/>
        <w:jc w:val="both"/>
        <w:rPr>
          <w:sz w:val="24"/>
          <w:szCs w:val="24"/>
          <w:lang w:val="fr-BE"/>
        </w:rPr>
      </w:pPr>
      <w:r w:rsidRPr="00D5426D">
        <w:rPr>
          <w:sz w:val="24"/>
          <w:szCs w:val="24"/>
          <w:lang w:val="fr-BE"/>
        </w:rPr>
        <w:t xml:space="preserve"> </w:t>
      </w:r>
      <w:r w:rsidRPr="00D5426D">
        <w:rPr>
          <w:sz w:val="24"/>
          <w:szCs w:val="24"/>
          <w:u w:val="single"/>
          <w:lang w:val="fr-BE"/>
        </w:rPr>
        <w:t>un volet transnational</w:t>
      </w:r>
      <w:r w:rsidRPr="00D5426D">
        <w:rPr>
          <w:sz w:val="24"/>
          <w:szCs w:val="24"/>
          <w:lang w:val="fr-BE"/>
        </w:rPr>
        <w:t xml:space="preserve"> pour la coopération </w:t>
      </w:r>
      <w:r w:rsidR="00D5426D">
        <w:rPr>
          <w:sz w:val="24"/>
          <w:szCs w:val="24"/>
          <w:lang w:val="fr-BE"/>
        </w:rPr>
        <w:t xml:space="preserve">à plus grande échelle </w:t>
      </w:r>
      <w:r w:rsidRPr="00D5426D">
        <w:rPr>
          <w:sz w:val="24"/>
          <w:szCs w:val="24"/>
          <w:lang w:val="fr-BE"/>
        </w:rPr>
        <w:t xml:space="preserve">entre la Guadeloupe, la Guyane, la Martinique et St Martin avec l'ensemble des pays et territoires </w:t>
      </w:r>
      <w:r w:rsidR="00D5426D">
        <w:rPr>
          <w:sz w:val="24"/>
          <w:szCs w:val="24"/>
          <w:lang w:val="fr-BE"/>
        </w:rPr>
        <w:t>éligibles au</w:t>
      </w:r>
      <w:r w:rsidRPr="00D5426D">
        <w:rPr>
          <w:sz w:val="24"/>
          <w:szCs w:val="24"/>
          <w:lang w:val="fr-BE"/>
        </w:rPr>
        <w:t xml:space="preserve"> programme.</w:t>
      </w:r>
    </w:p>
    <w:p w:rsidR="00C95396" w:rsidRPr="00084A1C" w:rsidRDefault="00C95396" w:rsidP="00EF4466">
      <w:pPr>
        <w:jc w:val="center"/>
        <w:rPr>
          <w:b/>
          <w:color w:val="FF0000"/>
          <w:sz w:val="24"/>
          <w:szCs w:val="24"/>
        </w:rPr>
      </w:pPr>
      <w:r w:rsidRPr="00084A1C">
        <w:rPr>
          <w:b/>
          <w:color w:val="FF0000"/>
          <w:sz w:val="24"/>
          <w:szCs w:val="24"/>
        </w:rPr>
        <w:t>Territoires éligibles pour le volet de coopération transnationale</w:t>
      </w:r>
    </w:p>
    <w:p w:rsidR="00C95396" w:rsidRPr="00084A1C" w:rsidRDefault="00C95396" w:rsidP="00B17617">
      <w:pPr>
        <w:pStyle w:val="Paragraphedeliste"/>
        <w:numPr>
          <w:ilvl w:val="0"/>
          <w:numId w:val="18"/>
        </w:numPr>
        <w:rPr>
          <w:rFonts w:cs="Times"/>
          <w:sz w:val="24"/>
          <w:szCs w:val="24"/>
          <w:lang w:eastAsia="en-GB"/>
        </w:rPr>
      </w:pPr>
      <w:r w:rsidRPr="00084A1C">
        <w:rPr>
          <w:sz w:val="24"/>
          <w:szCs w:val="24"/>
          <w:lang w:eastAsia="en-GB"/>
        </w:rPr>
        <w:t>Guadeloupe,</w:t>
      </w:r>
    </w:p>
    <w:p w:rsidR="00EF4466" w:rsidRPr="00084A1C" w:rsidRDefault="00EF4466" w:rsidP="00B17617">
      <w:pPr>
        <w:pStyle w:val="Paragraphedeliste"/>
        <w:numPr>
          <w:ilvl w:val="0"/>
          <w:numId w:val="18"/>
        </w:numPr>
        <w:rPr>
          <w:rFonts w:cs="Times"/>
          <w:sz w:val="24"/>
          <w:szCs w:val="24"/>
          <w:lang w:eastAsia="en-GB"/>
        </w:rPr>
      </w:pPr>
      <w:r w:rsidRPr="00084A1C">
        <w:rPr>
          <w:sz w:val="24"/>
          <w:szCs w:val="24"/>
          <w:lang w:eastAsia="en-GB"/>
        </w:rPr>
        <w:t>Guyane,</w:t>
      </w:r>
    </w:p>
    <w:p w:rsidR="00EF4466" w:rsidRPr="00084A1C" w:rsidRDefault="00EF4466" w:rsidP="00B17617">
      <w:pPr>
        <w:pStyle w:val="Paragraphedeliste"/>
        <w:numPr>
          <w:ilvl w:val="0"/>
          <w:numId w:val="18"/>
        </w:numPr>
        <w:rPr>
          <w:rFonts w:cs="Times"/>
          <w:sz w:val="24"/>
          <w:szCs w:val="24"/>
          <w:lang w:eastAsia="en-GB"/>
        </w:rPr>
      </w:pPr>
      <w:r w:rsidRPr="00084A1C">
        <w:rPr>
          <w:sz w:val="24"/>
          <w:szCs w:val="24"/>
          <w:lang w:eastAsia="en-GB"/>
        </w:rPr>
        <w:t>Martinique</w:t>
      </w:r>
      <w:r w:rsidR="00A53645" w:rsidRPr="00084A1C">
        <w:rPr>
          <w:sz w:val="24"/>
          <w:szCs w:val="24"/>
          <w:lang w:eastAsia="en-GB"/>
        </w:rPr>
        <w:t>,</w:t>
      </w:r>
    </w:p>
    <w:p w:rsidR="00C95396" w:rsidRPr="00084A1C" w:rsidRDefault="00C95396" w:rsidP="00B17617">
      <w:pPr>
        <w:pStyle w:val="Paragraphedeliste"/>
        <w:numPr>
          <w:ilvl w:val="0"/>
          <w:numId w:val="18"/>
        </w:numPr>
        <w:rPr>
          <w:rFonts w:cs="Times"/>
          <w:sz w:val="24"/>
          <w:szCs w:val="24"/>
          <w:lang w:eastAsia="en-GB"/>
        </w:rPr>
      </w:pPr>
      <w:r w:rsidRPr="00084A1C">
        <w:rPr>
          <w:sz w:val="24"/>
          <w:szCs w:val="24"/>
          <w:lang w:eastAsia="en-GB"/>
        </w:rPr>
        <w:t>Saint Mart</w:t>
      </w:r>
      <w:r w:rsidR="00A53645" w:rsidRPr="00084A1C">
        <w:rPr>
          <w:sz w:val="24"/>
          <w:szCs w:val="24"/>
          <w:lang w:eastAsia="en-GB"/>
        </w:rPr>
        <w:t>in,</w:t>
      </w:r>
    </w:p>
    <w:p w:rsidR="00C95396" w:rsidRPr="00084A1C" w:rsidRDefault="00C95396" w:rsidP="00B17617">
      <w:pPr>
        <w:pStyle w:val="Paragraphedeliste"/>
        <w:numPr>
          <w:ilvl w:val="0"/>
          <w:numId w:val="18"/>
        </w:numPr>
        <w:rPr>
          <w:sz w:val="24"/>
          <w:szCs w:val="24"/>
          <w:lang w:eastAsia="en-GB"/>
        </w:rPr>
      </w:pPr>
      <w:r w:rsidRPr="00084A1C">
        <w:rPr>
          <w:sz w:val="24"/>
          <w:szCs w:val="24"/>
          <w:lang w:eastAsia="en-GB"/>
        </w:rPr>
        <w:t>Autres territoires</w:t>
      </w:r>
      <w:r w:rsidR="00EF4466" w:rsidRPr="00084A1C">
        <w:rPr>
          <w:sz w:val="24"/>
          <w:szCs w:val="24"/>
          <w:lang w:eastAsia="en-GB"/>
        </w:rPr>
        <w:t xml:space="preserve"> (Etats et PTOM)</w:t>
      </w:r>
      <w:r w:rsidR="00A53645" w:rsidRPr="00084A1C">
        <w:rPr>
          <w:sz w:val="24"/>
          <w:szCs w:val="24"/>
          <w:lang w:eastAsia="en-GB"/>
        </w:rPr>
        <w:t>.</w:t>
      </w:r>
    </w:p>
    <w:tbl>
      <w:tblPr>
        <w:tblStyle w:val="Grilledutableau"/>
        <w:tblW w:w="0" w:type="auto"/>
        <w:jc w:val="center"/>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3897"/>
        <w:gridCol w:w="3897"/>
      </w:tblGrid>
      <w:tr w:rsidR="00C95396" w:rsidRPr="005C2817" w:rsidTr="00EF4466">
        <w:trPr>
          <w:jc w:val="center"/>
        </w:trPr>
        <w:tc>
          <w:tcPr>
            <w:tcW w:w="3897" w:type="dxa"/>
          </w:tcPr>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lastRenderedPageBreak/>
              <w:t>Antigua and Barbuda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Anguilla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Bonaire</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rFonts w:cs="Times"/>
                <w:b/>
                <w:lang w:eastAsia="en-GB"/>
              </w:rPr>
            </w:pPr>
            <w:r w:rsidRPr="005C2817">
              <w:rPr>
                <w:lang w:eastAsia="en-GB"/>
              </w:rPr>
              <w:t xml:space="preserve">Curacao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St Maarten</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Saba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Sint-Eustatius</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Saint-Barthélemy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Aruba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Barbados</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Bermuda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Bahamas</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Belize</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Colombia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Costa Rica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Cuba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Dominica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Dominican Republic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Grenada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Guatemala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Guyana</w:t>
            </w:r>
          </w:p>
        </w:tc>
        <w:tc>
          <w:tcPr>
            <w:tcW w:w="3897" w:type="dxa"/>
          </w:tcPr>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Honduras</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Haiti</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Jamaica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St Kitts and Nevis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Cayman Islands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Saint Lucia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rFonts w:cs="Times"/>
                <w:b/>
                <w:lang w:eastAsia="en-GB"/>
              </w:rPr>
            </w:pPr>
            <w:r w:rsidRPr="005C2817">
              <w:rPr>
                <w:lang w:eastAsia="en-GB"/>
              </w:rPr>
              <w:t xml:space="preserve">Montserrat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Mexico</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Nicaragua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Panama</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Puerto Rico</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Suriname</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El Salvador</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 xml:space="preserve">Turks and Caicos islands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Trinidad and Tobago</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val="en-US" w:eastAsia="en-GB"/>
              </w:rPr>
            </w:pPr>
            <w:r w:rsidRPr="005C2817">
              <w:rPr>
                <w:lang w:val="en-US" w:eastAsia="en-GB"/>
              </w:rPr>
              <w:t xml:space="preserve">St Vincent and the Grenadines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rFonts w:cs="Times"/>
                <w:b/>
                <w:lang w:eastAsia="en-GB"/>
              </w:rPr>
            </w:pPr>
            <w:r w:rsidRPr="005C2817">
              <w:rPr>
                <w:lang w:eastAsia="en-GB"/>
              </w:rPr>
              <w:t xml:space="preserve">Venezuela </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eastAsia="en-GB"/>
              </w:rPr>
            </w:pPr>
            <w:r w:rsidRPr="005C2817">
              <w:rPr>
                <w:lang w:eastAsia="en-GB"/>
              </w:rPr>
              <w:t>British Virgin Islands</w:t>
            </w:r>
          </w:p>
          <w:p w:rsidR="00C95396" w:rsidRPr="005C2817" w:rsidRDefault="00C95396" w:rsidP="00B17617">
            <w:pPr>
              <w:pStyle w:val="Paragraphedeliste"/>
              <w:keepNext/>
              <w:widowControl w:val="0"/>
              <w:numPr>
                <w:ilvl w:val="0"/>
                <w:numId w:val="4"/>
              </w:numPr>
              <w:tabs>
                <w:tab w:val="left" w:pos="220"/>
                <w:tab w:val="left" w:pos="720"/>
              </w:tabs>
              <w:autoSpaceDE w:val="0"/>
              <w:autoSpaceDN w:val="0"/>
              <w:adjustRightInd w:val="0"/>
              <w:spacing w:before="120" w:after="120"/>
              <w:contextualSpacing w:val="0"/>
              <w:rPr>
                <w:b/>
                <w:lang w:val="es-ES" w:eastAsia="en-GB"/>
              </w:rPr>
            </w:pPr>
            <w:r w:rsidRPr="005C2817">
              <w:rPr>
                <w:lang w:val="es-ES" w:eastAsia="en-GB"/>
              </w:rPr>
              <w:t xml:space="preserve">Brazil (Amapa, Para, Amazonas et Roraima) </w:t>
            </w:r>
          </w:p>
        </w:tc>
      </w:tr>
    </w:tbl>
    <w:p w:rsidR="00C95396" w:rsidRDefault="00C95396" w:rsidP="00C95396">
      <w:pPr>
        <w:rPr>
          <w:b/>
          <w:szCs w:val="20"/>
          <w:lang w:eastAsia="fr-BE"/>
        </w:rPr>
      </w:pPr>
    </w:p>
    <w:p w:rsidR="00C95396" w:rsidRPr="00084A1C" w:rsidRDefault="00C95396" w:rsidP="00EF4466">
      <w:pPr>
        <w:jc w:val="center"/>
        <w:rPr>
          <w:b/>
          <w:color w:val="FF0000"/>
          <w:sz w:val="24"/>
          <w:szCs w:val="24"/>
        </w:rPr>
      </w:pPr>
      <w:r w:rsidRPr="00084A1C">
        <w:rPr>
          <w:b/>
          <w:color w:val="FF0000"/>
          <w:sz w:val="24"/>
          <w:szCs w:val="24"/>
        </w:rPr>
        <w:t>Territoires éligibles pour le volet de</w:t>
      </w:r>
      <w:r w:rsidR="00084A1C" w:rsidRPr="00084A1C">
        <w:rPr>
          <w:b/>
          <w:color w:val="FF0000"/>
          <w:sz w:val="24"/>
          <w:szCs w:val="24"/>
        </w:rPr>
        <w:t xml:space="preserve"> coopération transfrontalière</w:t>
      </w:r>
    </w:p>
    <w:p w:rsidR="00C95396" w:rsidRPr="00084A1C" w:rsidRDefault="00C95396" w:rsidP="00EF4466">
      <w:pPr>
        <w:rPr>
          <w:sz w:val="24"/>
          <w:szCs w:val="24"/>
        </w:rPr>
      </w:pPr>
      <w:r w:rsidRPr="00084A1C">
        <w:rPr>
          <w:sz w:val="24"/>
          <w:szCs w:val="24"/>
        </w:rPr>
        <w:t>Régions françaises (à l’échelle des NUTSIII de la nomenclature des régions européennes)</w:t>
      </w:r>
    </w:p>
    <w:p w:rsidR="00C95396" w:rsidRPr="00084A1C" w:rsidRDefault="00A53645" w:rsidP="00B17617">
      <w:pPr>
        <w:pStyle w:val="Paragraphedeliste"/>
        <w:numPr>
          <w:ilvl w:val="0"/>
          <w:numId w:val="19"/>
        </w:numPr>
        <w:rPr>
          <w:sz w:val="24"/>
          <w:szCs w:val="24"/>
        </w:rPr>
      </w:pPr>
      <w:r w:rsidRPr="00084A1C">
        <w:rPr>
          <w:sz w:val="24"/>
          <w:szCs w:val="24"/>
        </w:rPr>
        <w:t>Guadeloupe,</w:t>
      </w:r>
    </w:p>
    <w:p w:rsidR="00C95396" w:rsidRPr="00084A1C" w:rsidRDefault="00EF4466" w:rsidP="00B17617">
      <w:pPr>
        <w:pStyle w:val="Paragraphedeliste"/>
        <w:numPr>
          <w:ilvl w:val="0"/>
          <w:numId w:val="19"/>
        </w:numPr>
        <w:rPr>
          <w:sz w:val="24"/>
          <w:szCs w:val="24"/>
        </w:rPr>
      </w:pPr>
      <w:r w:rsidRPr="00084A1C">
        <w:rPr>
          <w:sz w:val="24"/>
          <w:szCs w:val="24"/>
        </w:rPr>
        <w:t>Martinique</w:t>
      </w:r>
      <w:r w:rsidR="00A53645" w:rsidRPr="00084A1C">
        <w:rPr>
          <w:sz w:val="24"/>
          <w:szCs w:val="24"/>
        </w:rPr>
        <w:t>,</w:t>
      </w:r>
    </w:p>
    <w:p w:rsidR="00C95396" w:rsidRPr="00084A1C" w:rsidRDefault="00C95396" w:rsidP="00B17617">
      <w:pPr>
        <w:pStyle w:val="Paragraphedeliste"/>
        <w:numPr>
          <w:ilvl w:val="0"/>
          <w:numId w:val="19"/>
        </w:numPr>
        <w:rPr>
          <w:sz w:val="24"/>
          <w:szCs w:val="24"/>
        </w:rPr>
      </w:pPr>
      <w:r w:rsidRPr="00084A1C">
        <w:rPr>
          <w:sz w:val="24"/>
          <w:szCs w:val="24"/>
        </w:rPr>
        <w:t>Etats et territoires de l’OECO</w:t>
      </w:r>
      <w:r w:rsidR="00EF4466" w:rsidRPr="00084A1C">
        <w:rPr>
          <w:rStyle w:val="Appelnotedebasdep"/>
          <w:sz w:val="24"/>
          <w:szCs w:val="24"/>
        </w:rPr>
        <w:footnoteReference w:id="3"/>
      </w:r>
      <w:r w:rsidR="00EF4466" w:rsidRPr="00084A1C">
        <w:rPr>
          <w:sz w:val="24"/>
          <w:szCs w:val="24"/>
        </w:rPr>
        <w:t xml:space="preserve"> : </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lastRenderedPageBreak/>
        <w:t>Antigua and Barbuda</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Anguilla</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Dominica</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Grenada</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Montserrat</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St Kitts and Nevis</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Saint Lucia</w:t>
      </w:r>
      <w:r w:rsidR="00A53645" w:rsidRPr="00084A1C">
        <w:rPr>
          <w:sz w:val="24"/>
          <w:szCs w:val="24"/>
          <w:lang w:eastAsia="en-GB"/>
        </w:rPr>
        <w:t>,</w:t>
      </w:r>
    </w:p>
    <w:p w:rsidR="00C95396" w:rsidRPr="00084A1C" w:rsidRDefault="00C95396" w:rsidP="00B17617">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val="en-US" w:eastAsia="en-GB"/>
        </w:rPr>
      </w:pPr>
      <w:r w:rsidRPr="00084A1C">
        <w:rPr>
          <w:sz w:val="24"/>
          <w:szCs w:val="24"/>
          <w:lang w:val="en-US" w:eastAsia="en-GB"/>
        </w:rPr>
        <w:t xml:space="preserve">St Vincent and the Grenadines </w:t>
      </w:r>
      <w:r w:rsidR="00A53645" w:rsidRPr="00084A1C">
        <w:rPr>
          <w:sz w:val="24"/>
          <w:szCs w:val="24"/>
          <w:lang w:val="en-US" w:eastAsia="en-GB"/>
        </w:rPr>
        <w:t>,</w:t>
      </w:r>
    </w:p>
    <w:p w:rsidR="00C95396" w:rsidRPr="00084A1C" w:rsidRDefault="00A53645" w:rsidP="00C95396">
      <w:pPr>
        <w:pStyle w:val="Paragraphedeliste"/>
        <w:keepNext/>
        <w:widowControl w:val="0"/>
        <w:numPr>
          <w:ilvl w:val="0"/>
          <w:numId w:val="3"/>
        </w:numPr>
        <w:tabs>
          <w:tab w:val="left" w:pos="220"/>
          <w:tab w:val="left" w:pos="720"/>
        </w:tabs>
        <w:autoSpaceDE w:val="0"/>
        <w:autoSpaceDN w:val="0"/>
        <w:adjustRightInd w:val="0"/>
        <w:spacing w:before="120" w:after="120" w:line="240" w:lineRule="auto"/>
        <w:contextualSpacing w:val="0"/>
        <w:rPr>
          <w:sz w:val="24"/>
          <w:szCs w:val="24"/>
          <w:lang w:eastAsia="en-GB"/>
        </w:rPr>
      </w:pPr>
      <w:r w:rsidRPr="00084A1C">
        <w:rPr>
          <w:sz w:val="24"/>
          <w:szCs w:val="24"/>
          <w:lang w:eastAsia="en-GB"/>
        </w:rPr>
        <w:t>Iles Vierges Britanniques.</w:t>
      </w:r>
    </w:p>
    <w:p w:rsidR="00BB6727" w:rsidRPr="005C2817" w:rsidRDefault="00BB6727" w:rsidP="00EF4466">
      <w:pPr>
        <w:pStyle w:val="Corpsdetexte"/>
        <w:keepNext/>
        <w:jc w:val="center"/>
        <w:rPr>
          <w:rFonts w:asciiTheme="minorHAnsi" w:hAnsiTheme="minorHAnsi"/>
        </w:rPr>
      </w:pPr>
      <w:r w:rsidRPr="005C2817">
        <w:rPr>
          <w:rFonts w:asciiTheme="minorHAnsi" w:hAnsiTheme="minorHAnsi"/>
          <w:noProof/>
          <w:lang w:eastAsia="fr-FR"/>
        </w:rPr>
        <w:drawing>
          <wp:inline distT="0" distB="0" distL="0" distR="0" wp14:anchorId="633025C0" wp14:editId="49252DBC">
            <wp:extent cx="5760720" cy="3525969"/>
            <wp:effectExtent l="76200" t="76200" r="125730" b="132080"/>
            <wp:docPr id="14" name="Picture 2" descr="M:\B- GESTION PROGRAMME 2007-2013\COMMUNICATION\CARTE GEOGRAPHIQUE ZONE COOPERATION CARAIBE\Image carte espace coopération Interreg format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2" descr="M:\B- GESTION PROGRAMME 2007-2013\COMMUNICATION\CARTE GEOGRAPHIQUE ZONE COOPERATION CARAIBE\Image carte espace coopération Interreg format 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l="-5" t="6111" b="1711"/>
                    <a:stretch>
                      <a:fillRect/>
                    </a:stretch>
                  </pic:blipFill>
                  <pic:spPr bwMode="auto">
                    <a:xfrm>
                      <a:off x="0" y="0"/>
                      <a:ext cx="5760720" cy="3525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BB6727" w:rsidRDefault="00BB6727" w:rsidP="00C95396">
      <w:pPr>
        <w:pStyle w:val="Corpsdetexte"/>
        <w:keepNext/>
        <w:rPr>
          <w:rFonts w:asciiTheme="minorHAnsi" w:hAnsiTheme="minorHAnsi"/>
        </w:rPr>
      </w:pPr>
    </w:p>
    <w:p w:rsidR="00EF4466" w:rsidRPr="005C2817" w:rsidRDefault="00EF4466" w:rsidP="00C95396">
      <w:pPr>
        <w:pStyle w:val="Corpsdetexte"/>
        <w:keepNext/>
        <w:rPr>
          <w:rFonts w:asciiTheme="minorHAnsi" w:hAnsiTheme="minorHAnsi"/>
        </w:rPr>
      </w:pPr>
    </w:p>
    <w:p w:rsidR="00EF4466" w:rsidRDefault="00EF4466">
      <w:pPr>
        <w:rPr>
          <w:rFonts w:eastAsia="Times New Roman" w:cs="Times New Roman"/>
          <w:sz w:val="20"/>
          <w:szCs w:val="20"/>
          <w:lang w:eastAsia="fr-BE"/>
        </w:rPr>
      </w:pPr>
      <w:r>
        <w:br w:type="page"/>
      </w:r>
    </w:p>
    <w:p w:rsidR="00BB6727" w:rsidRPr="00DB6D78" w:rsidRDefault="00EF4466" w:rsidP="00DB6D78">
      <w:pPr>
        <w:pStyle w:val="Titre2"/>
        <w:numPr>
          <w:ilvl w:val="1"/>
          <w:numId w:val="20"/>
        </w:numPr>
      </w:pPr>
      <w:bookmarkStart w:id="8" w:name="_Toc502076342"/>
      <w:r w:rsidRPr="00DB6D78">
        <w:lastRenderedPageBreak/>
        <w:t>Axes stratégiques</w:t>
      </w:r>
      <w:r w:rsidR="00B82C6B" w:rsidRPr="00DB6D78">
        <w:t xml:space="preserve"> opérationnels</w:t>
      </w:r>
      <w:r w:rsidRPr="00DB6D78">
        <w:t>, priorités d’investissement et objectifs spécifiques</w:t>
      </w:r>
      <w:bookmarkEnd w:id="8"/>
    </w:p>
    <w:p w:rsidR="00B82C6B" w:rsidRPr="00B82C6B" w:rsidRDefault="00B82C6B" w:rsidP="00EF4466">
      <w:pPr>
        <w:rPr>
          <w:sz w:val="24"/>
          <w:szCs w:val="24"/>
        </w:rPr>
      </w:pPr>
      <w:r>
        <w:rPr>
          <w:sz w:val="24"/>
          <w:szCs w:val="24"/>
        </w:rPr>
        <w:t>Le programme est organisé autour de 10 axes opérationnels</w:t>
      </w:r>
      <w:r w:rsidR="00DB6D78">
        <w:rPr>
          <w:sz w:val="24"/>
          <w:szCs w:val="24"/>
        </w:rPr>
        <w:t>,</w:t>
      </w:r>
      <w:r>
        <w:rPr>
          <w:sz w:val="24"/>
          <w:szCs w:val="24"/>
        </w:rPr>
        <w:t xml:space="preserve"> plus deux consacrés aux crédits d’assistances technique</w:t>
      </w:r>
      <w:r w:rsidR="00DB6D78">
        <w:rPr>
          <w:sz w:val="24"/>
          <w:szCs w:val="24"/>
        </w:rPr>
        <w:t>.</w:t>
      </w:r>
    </w:p>
    <w:p w:rsidR="00380954" w:rsidRPr="00B82C6B" w:rsidRDefault="00D43E0C" w:rsidP="00084A1C">
      <w:pPr>
        <w:spacing w:before="120" w:after="120"/>
        <w:ind w:left="1134"/>
        <w:jc w:val="both"/>
        <w:rPr>
          <w:b/>
          <w:sz w:val="24"/>
          <w:szCs w:val="24"/>
        </w:rPr>
      </w:pPr>
      <w:r w:rsidRPr="00B82C6B">
        <w:rPr>
          <w:b/>
          <w:noProof/>
          <w:sz w:val="24"/>
          <w:szCs w:val="24"/>
          <w:lang w:eastAsia="fr-FR"/>
        </w:rPr>
        <w:drawing>
          <wp:inline distT="0" distB="0" distL="0" distR="0" wp14:anchorId="32587039" wp14:editId="05D5F5E7">
            <wp:extent cx="720000" cy="720000"/>
            <wp:effectExtent l="0" t="0" r="4445" b="4445"/>
            <wp:docPr id="2" name="Image 2" descr="C:\Users\gbajazet\Documents\2014-2020\DSGC\Guide PP\pi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ajazet\Documents\2014-2020\DSGC\Guide PP\pict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380954" w:rsidRPr="00B82C6B">
        <w:rPr>
          <w:b/>
          <w:sz w:val="24"/>
          <w:szCs w:val="24"/>
          <w:u w:val="single" w:color="FF0000"/>
        </w:rPr>
        <w:t>Axes 1 (TF) et 2 (TN)</w:t>
      </w:r>
      <w:r w:rsidR="00380954" w:rsidRPr="00B82C6B">
        <w:rPr>
          <w:b/>
          <w:sz w:val="24"/>
          <w:szCs w:val="24"/>
        </w:rPr>
        <w:t> : Renforcer de manière durable et inclusive la compétitivité des entreprises de la Caraïbe, créatrices de richesses et d’emplois</w:t>
      </w:r>
    </w:p>
    <w:p w:rsidR="00380954" w:rsidRPr="00B82C6B" w:rsidRDefault="00380954" w:rsidP="00084A1C">
      <w:pPr>
        <w:spacing w:before="120" w:after="120"/>
        <w:ind w:left="1134"/>
        <w:jc w:val="both"/>
        <w:rPr>
          <w:b/>
          <w:sz w:val="24"/>
          <w:szCs w:val="24"/>
        </w:rPr>
      </w:pPr>
      <w:r w:rsidRPr="00B82C6B">
        <w:rPr>
          <w:b/>
          <w:sz w:val="24"/>
          <w:szCs w:val="24"/>
          <w:u w:val="single" w:color="FF0000"/>
        </w:rPr>
        <w:t>Objectif spécifique 1 (TF) et 3 (TN) :</w:t>
      </w:r>
      <w:r w:rsidRPr="00B82C6B">
        <w:rPr>
          <w:b/>
          <w:sz w:val="24"/>
          <w:szCs w:val="24"/>
        </w:rPr>
        <w:t xml:space="preserve"> Renforcer la diversification économique des territoires à travers le transfert des connaissances et la commercialisation de produits innovants.</w:t>
      </w:r>
    </w:p>
    <w:p w:rsidR="00380954" w:rsidRPr="00B82C6B" w:rsidRDefault="00380954" w:rsidP="00084A1C">
      <w:pPr>
        <w:spacing w:before="120" w:after="120"/>
        <w:jc w:val="both"/>
        <w:rPr>
          <w:sz w:val="24"/>
          <w:szCs w:val="24"/>
          <w:u w:val="single" w:color="FF0000"/>
        </w:rPr>
      </w:pPr>
      <w:r w:rsidRPr="00B82C6B">
        <w:rPr>
          <w:sz w:val="24"/>
          <w:szCs w:val="24"/>
          <w:u w:val="single" w:color="FF0000"/>
        </w:rPr>
        <w:t>Type d’actions soutenues :</w:t>
      </w:r>
    </w:p>
    <w:p w:rsidR="00380954" w:rsidRPr="00B82C6B" w:rsidRDefault="00380954" w:rsidP="00084A1C">
      <w:pPr>
        <w:spacing w:before="120" w:after="120"/>
        <w:jc w:val="both"/>
        <w:rPr>
          <w:bCs/>
          <w:iCs/>
          <w:sz w:val="24"/>
          <w:szCs w:val="24"/>
        </w:rPr>
      </w:pPr>
      <w:r w:rsidRPr="00B82C6B">
        <w:rPr>
          <w:bCs/>
          <w:iCs/>
          <w:sz w:val="24"/>
          <w:szCs w:val="24"/>
        </w:rPr>
        <w:t xml:space="preserve">1/ Mise en œuvre de projets conjoints d’innovation à l’échelle </w:t>
      </w:r>
      <w:r w:rsidR="00DB6D78">
        <w:rPr>
          <w:bCs/>
          <w:iCs/>
          <w:sz w:val="24"/>
          <w:szCs w:val="24"/>
        </w:rPr>
        <w:t xml:space="preserve">de la Caraïbe et mutualisation </w:t>
      </w:r>
      <w:r w:rsidRPr="00B82C6B">
        <w:rPr>
          <w:bCs/>
          <w:iCs/>
          <w:sz w:val="24"/>
          <w:szCs w:val="24"/>
        </w:rPr>
        <w:t>d’équipements, transfert des connaissances et des techniques</w:t>
      </w:r>
      <w:r w:rsidR="00DB6D78">
        <w:rPr>
          <w:bCs/>
          <w:iCs/>
          <w:sz w:val="24"/>
          <w:szCs w:val="24"/>
        </w:rPr>
        <w:t> :</w:t>
      </w:r>
    </w:p>
    <w:p w:rsidR="00380954" w:rsidRPr="00B82C6B" w:rsidRDefault="00DB6D78" w:rsidP="00084A1C">
      <w:pPr>
        <w:numPr>
          <w:ilvl w:val="0"/>
          <w:numId w:val="5"/>
        </w:numPr>
        <w:spacing w:before="120" w:after="120"/>
        <w:jc w:val="both"/>
        <w:rPr>
          <w:bCs/>
          <w:iCs/>
          <w:sz w:val="24"/>
          <w:szCs w:val="24"/>
        </w:rPr>
      </w:pPr>
      <w:r>
        <w:rPr>
          <w:bCs/>
          <w:iCs/>
          <w:sz w:val="24"/>
          <w:szCs w:val="24"/>
        </w:rPr>
        <w:t>S</w:t>
      </w:r>
      <w:r w:rsidR="00380954" w:rsidRPr="00B82C6B">
        <w:rPr>
          <w:bCs/>
          <w:iCs/>
          <w:sz w:val="24"/>
          <w:szCs w:val="24"/>
        </w:rPr>
        <w:t xml:space="preserve">outien à l’expérimentation pour adapter/tester des innovations en milieu insulaire tropical, dans de nombreux domaines à enjeux tant locaux </w:t>
      </w:r>
      <w:r w:rsidRPr="00B82C6B">
        <w:rPr>
          <w:bCs/>
          <w:iCs/>
          <w:sz w:val="24"/>
          <w:szCs w:val="24"/>
        </w:rPr>
        <w:t>qu’européens</w:t>
      </w:r>
      <w:r>
        <w:rPr>
          <w:bCs/>
          <w:iCs/>
          <w:sz w:val="24"/>
          <w:szCs w:val="24"/>
        </w:rPr>
        <w:t xml:space="preserve"> (</w:t>
      </w:r>
      <w:r w:rsidRPr="00B82C6B">
        <w:rPr>
          <w:bCs/>
          <w:iCs/>
          <w:sz w:val="24"/>
          <w:szCs w:val="24"/>
        </w:rPr>
        <w:t>maîtrise</w:t>
      </w:r>
      <w:r w:rsidR="00380954" w:rsidRPr="00B82C6B">
        <w:rPr>
          <w:bCs/>
          <w:iCs/>
          <w:sz w:val="24"/>
          <w:szCs w:val="24"/>
        </w:rPr>
        <w:t xml:space="preserve"> de la consommation d’énergie, énergies renouvelable</w:t>
      </w:r>
      <w:r>
        <w:rPr>
          <w:bCs/>
          <w:iCs/>
          <w:sz w:val="24"/>
          <w:szCs w:val="24"/>
        </w:rPr>
        <w:t xml:space="preserve">s, logistique et transport, </w:t>
      </w:r>
      <w:r w:rsidR="00173369">
        <w:rPr>
          <w:bCs/>
          <w:iCs/>
          <w:sz w:val="24"/>
          <w:szCs w:val="24"/>
        </w:rPr>
        <w:t>etc.</w:t>
      </w:r>
      <w:r>
        <w:rPr>
          <w:bCs/>
          <w:iCs/>
          <w:sz w:val="24"/>
          <w:szCs w:val="24"/>
        </w:rPr>
        <w:t>).</w:t>
      </w:r>
    </w:p>
    <w:p w:rsidR="00380954" w:rsidRPr="00B82C6B" w:rsidRDefault="00380954" w:rsidP="00084A1C">
      <w:pPr>
        <w:numPr>
          <w:ilvl w:val="0"/>
          <w:numId w:val="5"/>
        </w:numPr>
        <w:spacing w:before="120" w:after="120"/>
        <w:jc w:val="both"/>
        <w:rPr>
          <w:bCs/>
          <w:iCs/>
          <w:sz w:val="24"/>
          <w:szCs w:val="24"/>
        </w:rPr>
      </w:pPr>
      <w:r w:rsidRPr="00B82C6B">
        <w:rPr>
          <w:bCs/>
          <w:iCs/>
          <w:sz w:val="24"/>
          <w:szCs w:val="24"/>
        </w:rPr>
        <w:t>Valorisation des plateformes technologiques ayant une dimension caribéenne en tant que pôle d’excellence permettant de favoriser les coopérations entre pays de la zone</w:t>
      </w:r>
      <w:r w:rsidR="00DB6D78">
        <w:rPr>
          <w:bCs/>
          <w:iCs/>
          <w:sz w:val="24"/>
          <w:szCs w:val="24"/>
        </w:rPr>
        <w:t>.</w:t>
      </w:r>
    </w:p>
    <w:p w:rsidR="00380954" w:rsidRDefault="00380954" w:rsidP="00084A1C">
      <w:pPr>
        <w:numPr>
          <w:ilvl w:val="0"/>
          <w:numId w:val="5"/>
        </w:numPr>
        <w:spacing w:before="120" w:after="120"/>
        <w:jc w:val="both"/>
        <w:rPr>
          <w:bCs/>
          <w:iCs/>
          <w:sz w:val="24"/>
          <w:szCs w:val="24"/>
        </w:rPr>
      </w:pPr>
      <w:r w:rsidRPr="00B82C6B">
        <w:rPr>
          <w:bCs/>
          <w:iCs/>
          <w:sz w:val="24"/>
          <w:szCs w:val="24"/>
        </w:rPr>
        <w:t>Soutien à des projets collaboratifs caribéens impliquant des acteurs de la recherche, de la</w:t>
      </w:r>
      <w:r w:rsidR="00DB6D78">
        <w:rPr>
          <w:bCs/>
          <w:iCs/>
          <w:sz w:val="24"/>
          <w:szCs w:val="24"/>
        </w:rPr>
        <w:t xml:space="preserve"> formation, et des entreprises.</w:t>
      </w:r>
    </w:p>
    <w:p w:rsidR="00380954" w:rsidRPr="00B82C6B" w:rsidRDefault="00380954" w:rsidP="00084A1C">
      <w:pPr>
        <w:spacing w:before="120" w:after="120"/>
        <w:jc w:val="both"/>
        <w:rPr>
          <w:sz w:val="24"/>
          <w:szCs w:val="24"/>
        </w:rPr>
      </w:pPr>
      <w:r w:rsidRPr="00B82C6B">
        <w:rPr>
          <w:bCs/>
          <w:iCs/>
          <w:sz w:val="24"/>
          <w:szCs w:val="24"/>
        </w:rPr>
        <w:t xml:space="preserve">2/ </w:t>
      </w:r>
      <w:r w:rsidRPr="00B82C6B">
        <w:rPr>
          <w:sz w:val="24"/>
          <w:szCs w:val="24"/>
        </w:rPr>
        <w:t>Soutien à la mise en réseau des acteurs de l’innovation, du transfert de technologies et de l’accompagnement de l’entrepreneuriat (réseaux de clusters, pépinières, incubateurs, technopoles etc.), en priorité pour </w:t>
      </w:r>
    </w:p>
    <w:p w:rsidR="00380954" w:rsidRPr="00B82C6B" w:rsidRDefault="00380954" w:rsidP="00084A1C">
      <w:pPr>
        <w:numPr>
          <w:ilvl w:val="0"/>
          <w:numId w:val="5"/>
        </w:numPr>
        <w:spacing w:before="120" w:after="120"/>
        <w:jc w:val="both"/>
        <w:rPr>
          <w:bCs/>
          <w:iCs/>
          <w:sz w:val="24"/>
          <w:szCs w:val="24"/>
        </w:rPr>
      </w:pPr>
      <w:r w:rsidRPr="00B82C6B">
        <w:rPr>
          <w:bCs/>
          <w:iCs/>
          <w:sz w:val="24"/>
          <w:szCs w:val="24"/>
        </w:rPr>
        <w:t>La promotion de l’utilisation des solutions innovantes</w:t>
      </w:r>
      <w:r w:rsidR="00B82C6B">
        <w:rPr>
          <w:bCs/>
          <w:iCs/>
          <w:sz w:val="24"/>
          <w:szCs w:val="24"/>
        </w:rPr>
        <w:t>,</w:t>
      </w:r>
    </w:p>
    <w:p w:rsidR="00380954" w:rsidRPr="00B82C6B" w:rsidRDefault="00380954" w:rsidP="00084A1C">
      <w:pPr>
        <w:numPr>
          <w:ilvl w:val="0"/>
          <w:numId w:val="5"/>
        </w:numPr>
        <w:spacing w:before="120" w:after="120"/>
        <w:jc w:val="both"/>
        <w:rPr>
          <w:bCs/>
          <w:iCs/>
          <w:sz w:val="24"/>
          <w:szCs w:val="24"/>
        </w:rPr>
      </w:pPr>
      <w:r w:rsidRPr="00B82C6B">
        <w:rPr>
          <w:bCs/>
          <w:iCs/>
          <w:sz w:val="24"/>
          <w:szCs w:val="24"/>
        </w:rPr>
        <w:t>Le développement conjoint d’outils de veille stratégique</w:t>
      </w:r>
      <w:r w:rsidR="00B82C6B">
        <w:rPr>
          <w:bCs/>
          <w:iCs/>
          <w:sz w:val="24"/>
          <w:szCs w:val="24"/>
        </w:rPr>
        <w:t>,</w:t>
      </w:r>
    </w:p>
    <w:p w:rsidR="00380954" w:rsidRPr="00B82C6B" w:rsidRDefault="00380954" w:rsidP="00084A1C">
      <w:pPr>
        <w:numPr>
          <w:ilvl w:val="0"/>
          <w:numId w:val="5"/>
        </w:numPr>
        <w:spacing w:before="120" w:after="120"/>
        <w:jc w:val="both"/>
        <w:rPr>
          <w:bCs/>
          <w:iCs/>
          <w:sz w:val="24"/>
          <w:szCs w:val="24"/>
        </w:rPr>
      </w:pPr>
      <w:r w:rsidRPr="00B82C6B">
        <w:rPr>
          <w:bCs/>
          <w:iCs/>
          <w:sz w:val="24"/>
          <w:szCs w:val="24"/>
        </w:rPr>
        <w:t>Le développement de projets de recherche et d’innovation</w:t>
      </w:r>
      <w:r w:rsidR="00B82C6B">
        <w:rPr>
          <w:bCs/>
          <w:iCs/>
          <w:sz w:val="24"/>
          <w:szCs w:val="24"/>
        </w:rPr>
        <w:t>,</w:t>
      </w:r>
    </w:p>
    <w:p w:rsidR="00380954" w:rsidRPr="00B82C6B" w:rsidRDefault="00380954" w:rsidP="00084A1C">
      <w:pPr>
        <w:numPr>
          <w:ilvl w:val="0"/>
          <w:numId w:val="5"/>
        </w:numPr>
        <w:spacing w:before="120" w:after="120"/>
        <w:jc w:val="both"/>
        <w:rPr>
          <w:sz w:val="24"/>
          <w:szCs w:val="24"/>
        </w:rPr>
      </w:pPr>
      <w:r w:rsidRPr="00B82C6B">
        <w:rPr>
          <w:bCs/>
          <w:iCs/>
          <w:sz w:val="24"/>
          <w:szCs w:val="24"/>
        </w:rPr>
        <w:t>L’échange de bonnes pratiques en matière de management des structures d’appui à l’innovation et de services d’appui à l’innovation</w:t>
      </w:r>
      <w:r w:rsidR="00B82C6B">
        <w:rPr>
          <w:bCs/>
          <w:iCs/>
          <w:sz w:val="24"/>
          <w:szCs w:val="24"/>
        </w:rPr>
        <w:t>.</w:t>
      </w:r>
      <w:r w:rsidR="005A6B64">
        <w:rPr>
          <w:bCs/>
          <w:iCs/>
          <w:sz w:val="24"/>
          <w:szCs w:val="24"/>
        </w:rPr>
        <w:t xml:space="preserve"> L</w:t>
      </w:r>
      <w:r w:rsidRPr="00B82C6B">
        <w:rPr>
          <w:sz w:val="24"/>
          <w:szCs w:val="24"/>
        </w:rPr>
        <w:t>’innovation n’est pas uniquement technologique, mais intègre les nouvelles formes d’organisation et de marketing et concerne également l’innovation sociale. Cette innovation est un enjeu fort pour les pays et territoires aussi bien que pour</w:t>
      </w:r>
      <w:r w:rsidR="00B82C6B">
        <w:rPr>
          <w:sz w:val="24"/>
          <w:szCs w:val="24"/>
        </w:rPr>
        <w:t xml:space="preserve"> les organisations régionales.</w:t>
      </w:r>
    </w:p>
    <w:p w:rsidR="00380954" w:rsidRPr="00B82C6B" w:rsidRDefault="00380954" w:rsidP="00084A1C">
      <w:pPr>
        <w:spacing w:before="120" w:after="120"/>
        <w:jc w:val="both"/>
        <w:rPr>
          <w:sz w:val="24"/>
          <w:szCs w:val="24"/>
        </w:rPr>
      </w:pPr>
      <w:r w:rsidRPr="00B82C6B">
        <w:rPr>
          <w:sz w:val="24"/>
          <w:szCs w:val="24"/>
        </w:rPr>
        <w:t>Par ailleurs, pour les projets de recherche et innovation qui relèvent des axes thématiques sélectionnés par le PO (risques, environnement, santé, etc.), les projets de recherche seront portés par chacun de ces axes.</w:t>
      </w:r>
    </w:p>
    <w:p w:rsidR="00380954" w:rsidRPr="005C2817" w:rsidRDefault="00380954" w:rsidP="00380954">
      <w:pPr>
        <w:spacing w:before="80" w:after="80"/>
        <w:rPr>
          <w:sz w:val="24"/>
          <w:szCs w:val="24"/>
        </w:rPr>
      </w:pPr>
    </w:p>
    <w:p w:rsidR="00380954" w:rsidRPr="00B82C6B" w:rsidRDefault="00D43E0C" w:rsidP="00084A1C">
      <w:pPr>
        <w:spacing w:before="120" w:after="120"/>
        <w:ind w:left="1134"/>
        <w:jc w:val="both"/>
        <w:rPr>
          <w:b/>
          <w:sz w:val="24"/>
          <w:szCs w:val="24"/>
        </w:rPr>
      </w:pPr>
      <w:r w:rsidRPr="005C2817">
        <w:rPr>
          <w:b/>
          <w:noProof/>
          <w:sz w:val="24"/>
          <w:szCs w:val="24"/>
          <w:lang w:eastAsia="fr-FR"/>
        </w:rPr>
        <w:drawing>
          <wp:inline distT="0" distB="0" distL="0" distR="0" wp14:anchorId="7C47656C" wp14:editId="5A0ADD83">
            <wp:extent cx="720000" cy="720000"/>
            <wp:effectExtent l="0" t="0" r="4445" b="4445"/>
            <wp:docPr id="3" name="Image 3" descr="C:\Users\gbajazet\Documents\2014-2020\DSGC\Guide PP\pi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ajazet\Documents\2014-2020\DSGC\Guide PP\pict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380954" w:rsidRPr="00B82C6B">
        <w:rPr>
          <w:b/>
          <w:sz w:val="24"/>
          <w:szCs w:val="24"/>
          <w:u w:val="single" w:color="FF0000"/>
        </w:rPr>
        <w:t>Axes 1(TF) et 2 (TN)</w:t>
      </w:r>
      <w:r w:rsidR="00380954" w:rsidRPr="00B82C6B">
        <w:rPr>
          <w:b/>
          <w:sz w:val="24"/>
          <w:szCs w:val="24"/>
        </w:rPr>
        <w:t> : Renforcer de manière durable et inclusive la compétitivité des entreprises de la Caraïbe, créatrices de richesses et d’emplois</w:t>
      </w:r>
    </w:p>
    <w:p w:rsidR="00380954" w:rsidRPr="00B82C6B" w:rsidRDefault="00380954" w:rsidP="00084A1C">
      <w:pPr>
        <w:spacing w:before="120" w:after="120"/>
        <w:ind w:left="1134"/>
        <w:jc w:val="both"/>
        <w:rPr>
          <w:b/>
          <w:sz w:val="24"/>
          <w:szCs w:val="24"/>
        </w:rPr>
      </w:pPr>
      <w:r w:rsidRPr="00B82C6B">
        <w:rPr>
          <w:b/>
          <w:sz w:val="24"/>
          <w:szCs w:val="24"/>
          <w:u w:val="single" w:color="FF0000"/>
        </w:rPr>
        <w:t>Objectif spécifique 2 (TF) et 4 (TN)</w:t>
      </w:r>
      <w:r w:rsidRPr="00B82C6B">
        <w:rPr>
          <w:b/>
          <w:sz w:val="24"/>
          <w:szCs w:val="24"/>
        </w:rPr>
        <w:t> : Créer un environnement propice au développement d’un courant d’affaires entre les territoires de la zone.</w:t>
      </w:r>
    </w:p>
    <w:p w:rsidR="00380954" w:rsidRPr="005C2817" w:rsidRDefault="00380954" w:rsidP="00084A1C">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084A1C">
      <w:pPr>
        <w:spacing w:before="120" w:after="120"/>
        <w:jc w:val="both"/>
        <w:rPr>
          <w:sz w:val="24"/>
          <w:szCs w:val="24"/>
        </w:rPr>
      </w:pPr>
      <w:r w:rsidRPr="005C2817">
        <w:rPr>
          <w:sz w:val="24"/>
          <w:szCs w:val="24"/>
        </w:rPr>
        <w:t>1/ Soutien à l’entreprenariat à l’échelle de la Caraïbe</w:t>
      </w:r>
      <w:r w:rsidR="00DC7295">
        <w:rPr>
          <w:sz w:val="24"/>
          <w:szCs w:val="24"/>
        </w:rPr>
        <w:t> :</w:t>
      </w:r>
    </w:p>
    <w:p w:rsidR="00380954" w:rsidRDefault="00380954" w:rsidP="00084A1C">
      <w:pPr>
        <w:numPr>
          <w:ilvl w:val="0"/>
          <w:numId w:val="7"/>
        </w:numPr>
        <w:spacing w:before="120" w:after="120"/>
        <w:jc w:val="both"/>
        <w:rPr>
          <w:sz w:val="24"/>
          <w:szCs w:val="24"/>
        </w:rPr>
      </w:pPr>
      <w:r w:rsidRPr="005C2817">
        <w:rPr>
          <w:sz w:val="24"/>
          <w:szCs w:val="24"/>
        </w:rPr>
        <w:t>Soutien aux actions de développement de l’entrepreneuriat pour les jeunes ou via des projets de coopération en matière de développement de formations à l’entrepreneuriat dans les universités de la zone.</w:t>
      </w:r>
    </w:p>
    <w:p w:rsidR="00380954" w:rsidRPr="005C2817" w:rsidRDefault="00380954" w:rsidP="00084A1C">
      <w:pPr>
        <w:spacing w:before="120" w:after="120"/>
        <w:jc w:val="both"/>
        <w:rPr>
          <w:sz w:val="24"/>
          <w:szCs w:val="24"/>
        </w:rPr>
      </w:pPr>
      <w:r w:rsidRPr="005C2817">
        <w:rPr>
          <w:sz w:val="24"/>
          <w:szCs w:val="24"/>
        </w:rPr>
        <w:t>2/ Développement des réseaux d’acteurs économiques de la Caraïbe (de type clusters d’entreprises et associations de professionnels) en vue notamment de renforcer la connaissance réciproq</w:t>
      </w:r>
      <w:r w:rsidR="00662AA2">
        <w:rPr>
          <w:sz w:val="24"/>
          <w:szCs w:val="24"/>
        </w:rPr>
        <w:t>ue des opportunités d’affaires :</w:t>
      </w:r>
    </w:p>
    <w:p w:rsidR="00380954" w:rsidRPr="005C2817" w:rsidRDefault="00380954" w:rsidP="00084A1C">
      <w:pPr>
        <w:numPr>
          <w:ilvl w:val="0"/>
          <w:numId w:val="6"/>
        </w:numPr>
        <w:spacing w:before="120" w:after="120"/>
        <w:jc w:val="both"/>
        <w:rPr>
          <w:sz w:val="24"/>
          <w:szCs w:val="24"/>
        </w:rPr>
      </w:pPr>
      <w:r w:rsidRPr="005C2817">
        <w:rPr>
          <w:sz w:val="24"/>
          <w:szCs w:val="24"/>
        </w:rPr>
        <w:t>Soutien à la mise en réseau de clusters d’entreprises et d’associations de professionnels, en priorité dans les domaines d’activité stratégiques des Stratégies de Spécialisation Intelligente (S3) des collectivités françaises et les secteurs privilégiés par les organisations régionales et les structures économiques à vocation régionale</w:t>
      </w:r>
      <w:r w:rsidR="00662AA2">
        <w:rPr>
          <w:sz w:val="24"/>
          <w:szCs w:val="24"/>
        </w:rPr>
        <w:t xml:space="preserve"> </w:t>
      </w:r>
      <w:r w:rsidRPr="005C2817">
        <w:rPr>
          <w:bCs/>
          <w:iCs/>
          <w:sz w:val="24"/>
          <w:szCs w:val="24"/>
        </w:rPr>
        <w:t xml:space="preserve">: tourisme et nautisme, services, valorisation des productions naturelles, etc. </w:t>
      </w:r>
    </w:p>
    <w:p w:rsidR="00380954" w:rsidRPr="005C2817" w:rsidRDefault="00380954" w:rsidP="00084A1C">
      <w:pPr>
        <w:numPr>
          <w:ilvl w:val="0"/>
          <w:numId w:val="6"/>
        </w:numPr>
        <w:spacing w:before="120" w:after="120"/>
        <w:jc w:val="both"/>
        <w:rPr>
          <w:sz w:val="24"/>
          <w:szCs w:val="24"/>
        </w:rPr>
      </w:pPr>
      <w:r w:rsidRPr="005C2817">
        <w:rPr>
          <w:sz w:val="24"/>
          <w:szCs w:val="24"/>
        </w:rPr>
        <w:t>Appui à la structuration de filières à l’échelle de la Caraïbe, via :</w:t>
      </w:r>
    </w:p>
    <w:p w:rsidR="00380954" w:rsidRPr="005C2817" w:rsidRDefault="00380954" w:rsidP="00084A1C">
      <w:pPr>
        <w:numPr>
          <w:ilvl w:val="1"/>
          <w:numId w:val="6"/>
        </w:numPr>
        <w:spacing w:before="120" w:after="120"/>
        <w:jc w:val="both"/>
        <w:rPr>
          <w:sz w:val="24"/>
          <w:szCs w:val="24"/>
        </w:rPr>
      </w:pPr>
      <w:r w:rsidRPr="005C2817">
        <w:rPr>
          <w:sz w:val="24"/>
          <w:szCs w:val="24"/>
        </w:rPr>
        <w:t xml:space="preserve"> l’appui à la définition de stratégie de développement conjointe pour développer des chaines de la valeur régionales, </w:t>
      </w:r>
    </w:p>
    <w:p w:rsidR="00380954" w:rsidRPr="005C2817" w:rsidRDefault="00380954" w:rsidP="00084A1C">
      <w:pPr>
        <w:numPr>
          <w:ilvl w:val="1"/>
          <w:numId w:val="6"/>
        </w:numPr>
        <w:spacing w:before="120" w:after="120"/>
        <w:jc w:val="both"/>
        <w:rPr>
          <w:sz w:val="24"/>
          <w:szCs w:val="24"/>
        </w:rPr>
      </w:pPr>
      <w:r w:rsidRPr="005C2817">
        <w:rPr>
          <w:sz w:val="24"/>
          <w:szCs w:val="24"/>
        </w:rPr>
        <w:t xml:space="preserve">l’appui à des missions exploratoires conjointes, </w:t>
      </w:r>
    </w:p>
    <w:p w:rsidR="00380954" w:rsidRDefault="00380954" w:rsidP="00084A1C">
      <w:pPr>
        <w:numPr>
          <w:ilvl w:val="1"/>
          <w:numId w:val="6"/>
        </w:numPr>
        <w:spacing w:before="120" w:after="120"/>
        <w:jc w:val="both"/>
        <w:rPr>
          <w:sz w:val="24"/>
          <w:szCs w:val="24"/>
        </w:rPr>
      </w:pPr>
      <w:r w:rsidRPr="005C2817">
        <w:rPr>
          <w:sz w:val="24"/>
          <w:szCs w:val="24"/>
        </w:rPr>
        <w:t>l’appui à la participation conjointe à des foires commerciales et à des salons, internationaux.</w:t>
      </w:r>
    </w:p>
    <w:p w:rsidR="00380954" w:rsidRPr="005C2817" w:rsidRDefault="00380954" w:rsidP="00084A1C">
      <w:pPr>
        <w:spacing w:before="120" w:after="120"/>
        <w:jc w:val="both"/>
        <w:rPr>
          <w:sz w:val="24"/>
          <w:szCs w:val="24"/>
        </w:rPr>
      </w:pPr>
      <w:r w:rsidRPr="005C2817">
        <w:rPr>
          <w:bCs/>
          <w:iCs/>
          <w:sz w:val="24"/>
          <w:szCs w:val="24"/>
        </w:rPr>
        <w:t xml:space="preserve">3/ </w:t>
      </w:r>
      <w:r w:rsidRPr="005C2817">
        <w:rPr>
          <w:sz w:val="24"/>
          <w:szCs w:val="24"/>
        </w:rPr>
        <w:t>Facilitation du contexte des échanges au sein de la Caraïbe (et de la Caraïbe vers l’extérieur)</w:t>
      </w:r>
      <w:r w:rsidR="00B82C6B">
        <w:rPr>
          <w:sz w:val="24"/>
          <w:szCs w:val="24"/>
        </w:rPr>
        <w:t> ;</w:t>
      </w:r>
    </w:p>
    <w:p w:rsidR="00380954" w:rsidRPr="005C2817" w:rsidRDefault="00380954" w:rsidP="00084A1C">
      <w:pPr>
        <w:numPr>
          <w:ilvl w:val="0"/>
          <w:numId w:val="6"/>
        </w:numPr>
        <w:spacing w:before="120" w:after="120"/>
        <w:jc w:val="both"/>
        <w:rPr>
          <w:sz w:val="24"/>
          <w:szCs w:val="24"/>
        </w:rPr>
      </w:pPr>
      <w:r w:rsidRPr="005C2817">
        <w:rPr>
          <w:sz w:val="24"/>
          <w:szCs w:val="24"/>
        </w:rPr>
        <w:t xml:space="preserve">Soutien à l’harmonisation des normes techniques et l’harmonisation du droit des affaires ; </w:t>
      </w:r>
    </w:p>
    <w:p w:rsidR="00380954" w:rsidRPr="005C2817" w:rsidRDefault="00380954" w:rsidP="00084A1C">
      <w:pPr>
        <w:numPr>
          <w:ilvl w:val="0"/>
          <w:numId w:val="6"/>
        </w:numPr>
        <w:spacing w:before="120" w:after="120"/>
        <w:jc w:val="both"/>
        <w:rPr>
          <w:sz w:val="24"/>
          <w:szCs w:val="24"/>
        </w:rPr>
      </w:pPr>
      <w:r w:rsidRPr="005C2817">
        <w:rPr>
          <w:sz w:val="24"/>
          <w:szCs w:val="24"/>
        </w:rPr>
        <w:t xml:space="preserve">Soutien au développement d’outils communs sur les catalogues, les appels d'offres ou la facturation électroniques, le service à la clientèle, les procédés de transformation, le packaging, l'étiquetage, le stockage, le transport, le suivi des commandes à l'exportation, à l'importation et au transit de marchandises, les opérations d'exportation, d'importation et de transit rapides </w:t>
      </w:r>
      <w:r w:rsidR="00662AA2">
        <w:rPr>
          <w:sz w:val="24"/>
          <w:szCs w:val="24"/>
        </w:rPr>
        <w:t>et sécurisées.</w:t>
      </w:r>
    </w:p>
    <w:p w:rsidR="00380954" w:rsidRPr="00662AA2" w:rsidRDefault="00380954" w:rsidP="00084A1C">
      <w:pPr>
        <w:numPr>
          <w:ilvl w:val="0"/>
          <w:numId w:val="6"/>
        </w:numPr>
        <w:spacing w:before="120" w:after="120"/>
        <w:jc w:val="both"/>
        <w:rPr>
          <w:sz w:val="24"/>
          <w:szCs w:val="24"/>
        </w:rPr>
      </w:pPr>
      <w:r w:rsidRPr="00662AA2">
        <w:rPr>
          <w:sz w:val="24"/>
          <w:szCs w:val="24"/>
        </w:rPr>
        <w:lastRenderedPageBreak/>
        <w:t>Soutien aux projets relatifs à la régulation du transport aérien et maritime dans la zone, Formation des chefs d’entreprises aux accords APE et au contexte économique caribéen.</w:t>
      </w:r>
    </w:p>
    <w:p w:rsidR="00380954" w:rsidRPr="00344AA9" w:rsidRDefault="00D43E0C" w:rsidP="00084A1C">
      <w:pPr>
        <w:spacing w:before="120" w:after="120"/>
        <w:ind w:left="1134"/>
        <w:rPr>
          <w:b/>
          <w:sz w:val="24"/>
          <w:szCs w:val="24"/>
        </w:rPr>
      </w:pPr>
      <w:r w:rsidRPr="005C2817">
        <w:rPr>
          <w:b/>
          <w:noProof/>
          <w:sz w:val="24"/>
          <w:szCs w:val="24"/>
          <w:lang w:eastAsia="fr-FR"/>
        </w:rPr>
        <w:drawing>
          <wp:inline distT="0" distB="0" distL="0" distR="0" wp14:anchorId="6DE0DF67" wp14:editId="66E75313">
            <wp:extent cx="720000" cy="720000"/>
            <wp:effectExtent l="0" t="0" r="4445" b="4445"/>
            <wp:docPr id="4" name="Image 4" descr="C:\Users\gbajazet\Documents\2014-2020\DSGC\Guide PP\pic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ajazet\Documents\2014-2020\DSGC\Guide PP\picto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380954" w:rsidRPr="00344AA9">
        <w:rPr>
          <w:b/>
          <w:sz w:val="24"/>
          <w:szCs w:val="24"/>
          <w:u w:val="single" w:color="FF0000"/>
        </w:rPr>
        <w:t>Axe 3 (TF) et 4 (TN)</w:t>
      </w:r>
      <w:r w:rsidR="00380954" w:rsidRPr="00344AA9">
        <w:rPr>
          <w:b/>
          <w:sz w:val="24"/>
          <w:szCs w:val="24"/>
        </w:rPr>
        <w:t> : Renforcer la capacité de réponse aux risques naturels</w:t>
      </w:r>
    </w:p>
    <w:p w:rsidR="00380954" w:rsidRPr="00344AA9" w:rsidRDefault="00380954" w:rsidP="00084A1C">
      <w:pPr>
        <w:spacing w:before="120" w:after="120"/>
        <w:ind w:left="1134"/>
        <w:rPr>
          <w:b/>
          <w:sz w:val="24"/>
          <w:szCs w:val="24"/>
        </w:rPr>
      </w:pPr>
      <w:r w:rsidRPr="00344AA9">
        <w:rPr>
          <w:b/>
          <w:sz w:val="24"/>
          <w:szCs w:val="24"/>
          <w:u w:val="single" w:color="FF0000"/>
        </w:rPr>
        <w:t>Objectif spécifique 5 (TF) et 6 (TN)</w:t>
      </w:r>
      <w:r w:rsidRPr="00344AA9">
        <w:rPr>
          <w:b/>
          <w:sz w:val="24"/>
          <w:szCs w:val="24"/>
        </w:rPr>
        <w:t> : Accroître la capacité de réponse des territoires face aux risques naturels.</w:t>
      </w:r>
    </w:p>
    <w:p w:rsidR="00380954" w:rsidRPr="005C2817" w:rsidRDefault="00380954" w:rsidP="00084A1C">
      <w:pPr>
        <w:spacing w:before="120" w:after="120"/>
        <w:jc w:val="both"/>
        <w:rPr>
          <w:sz w:val="24"/>
          <w:szCs w:val="24"/>
        </w:rPr>
      </w:pPr>
    </w:p>
    <w:p w:rsidR="00380954" w:rsidRPr="005C2817" w:rsidRDefault="00380954" w:rsidP="00084A1C">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084A1C">
      <w:pPr>
        <w:spacing w:before="120" w:after="120"/>
        <w:jc w:val="both"/>
        <w:rPr>
          <w:sz w:val="24"/>
          <w:szCs w:val="24"/>
        </w:rPr>
      </w:pPr>
      <w:r w:rsidRPr="005C2817">
        <w:rPr>
          <w:sz w:val="24"/>
          <w:szCs w:val="24"/>
        </w:rPr>
        <w:t>1/ Actions visant une meilleure connaissance des risques et de leurs conséquences</w:t>
      </w:r>
      <w:r w:rsidR="00816AF7">
        <w:rPr>
          <w:sz w:val="24"/>
          <w:szCs w:val="24"/>
        </w:rPr>
        <w:t>.</w:t>
      </w:r>
    </w:p>
    <w:p w:rsidR="00380954" w:rsidRPr="005C2817" w:rsidRDefault="00380954" w:rsidP="00084A1C">
      <w:pPr>
        <w:spacing w:before="120" w:after="120"/>
        <w:jc w:val="both"/>
        <w:rPr>
          <w:sz w:val="24"/>
          <w:szCs w:val="24"/>
        </w:rPr>
      </w:pPr>
      <w:r w:rsidRPr="005C2817">
        <w:rPr>
          <w:sz w:val="24"/>
          <w:szCs w:val="24"/>
        </w:rPr>
        <w:t>Les actions suivantes pourront être soutenues :</w:t>
      </w:r>
    </w:p>
    <w:p w:rsidR="00380954" w:rsidRPr="005C2817" w:rsidRDefault="00380954" w:rsidP="00084A1C">
      <w:pPr>
        <w:numPr>
          <w:ilvl w:val="0"/>
          <w:numId w:val="8"/>
        </w:numPr>
        <w:spacing w:before="120" w:after="120"/>
        <w:jc w:val="both"/>
        <w:rPr>
          <w:sz w:val="24"/>
          <w:szCs w:val="24"/>
        </w:rPr>
      </w:pPr>
      <w:r w:rsidRPr="005C2817">
        <w:rPr>
          <w:sz w:val="24"/>
          <w:szCs w:val="24"/>
        </w:rPr>
        <w:t>Projets conjoints de recherche dans différentes disciplines sur les risques (géologie, climatologie, modélisation mathématique, etc.) ;</w:t>
      </w:r>
    </w:p>
    <w:p w:rsidR="00380954" w:rsidRPr="005C2817" w:rsidRDefault="00380954" w:rsidP="00084A1C">
      <w:pPr>
        <w:numPr>
          <w:ilvl w:val="0"/>
          <w:numId w:val="8"/>
        </w:numPr>
        <w:spacing w:before="120" w:after="120"/>
        <w:jc w:val="both"/>
        <w:rPr>
          <w:sz w:val="24"/>
          <w:szCs w:val="24"/>
        </w:rPr>
      </w:pPr>
      <w:r w:rsidRPr="005C2817">
        <w:rPr>
          <w:sz w:val="24"/>
          <w:szCs w:val="24"/>
        </w:rPr>
        <w:t>Projets conjoints de recherche sur le changement climatique et ses incidences sur les activités socio-économiques, les conditions sanitaires et les installations ;</w:t>
      </w:r>
    </w:p>
    <w:p w:rsidR="00380954" w:rsidRPr="005C2817" w:rsidRDefault="00380954" w:rsidP="00084A1C">
      <w:pPr>
        <w:numPr>
          <w:ilvl w:val="0"/>
          <w:numId w:val="8"/>
        </w:numPr>
        <w:spacing w:before="120" w:after="120"/>
        <w:jc w:val="both"/>
        <w:rPr>
          <w:sz w:val="24"/>
          <w:szCs w:val="24"/>
        </w:rPr>
      </w:pPr>
      <w:r w:rsidRPr="005C2817">
        <w:rPr>
          <w:sz w:val="24"/>
          <w:szCs w:val="24"/>
        </w:rPr>
        <w:t>Développement d’outils partagés d’observations (cf. observation satellitaire), de surveillance du milieu : études sur la vulnérabilité des territoires et sur les zones à risque, développement d’outils de système d’information géographique (SIG) adaptés à la gestion de crise (cartes thématiques, base de données, observatoires, etc.) ;</w:t>
      </w:r>
    </w:p>
    <w:p w:rsidR="00380954" w:rsidRPr="005C2817" w:rsidRDefault="00380954" w:rsidP="00084A1C">
      <w:pPr>
        <w:numPr>
          <w:ilvl w:val="0"/>
          <w:numId w:val="8"/>
        </w:numPr>
        <w:spacing w:before="120" w:after="120"/>
        <w:jc w:val="both"/>
        <w:rPr>
          <w:sz w:val="24"/>
          <w:szCs w:val="24"/>
        </w:rPr>
      </w:pPr>
      <w:r w:rsidRPr="005C2817">
        <w:rPr>
          <w:sz w:val="24"/>
          <w:szCs w:val="24"/>
        </w:rPr>
        <w:t>Création d’un réseau rég</w:t>
      </w:r>
      <w:r w:rsidR="00816AF7">
        <w:rPr>
          <w:sz w:val="24"/>
          <w:szCs w:val="24"/>
        </w:rPr>
        <w:t>ional d’observateurs du climat.</w:t>
      </w:r>
    </w:p>
    <w:p w:rsidR="00380954" w:rsidRPr="005C2817" w:rsidRDefault="00380954" w:rsidP="00084A1C">
      <w:pPr>
        <w:spacing w:before="120" w:after="120"/>
        <w:jc w:val="both"/>
        <w:rPr>
          <w:sz w:val="24"/>
          <w:szCs w:val="24"/>
        </w:rPr>
      </w:pPr>
    </w:p>
    <w:p w:rsidR="00380954" w:rsidRPr="005C2817" w:rsidRDefault="00380954" w:rsidP="00084A1C">
      <w:pPr>
        <w:spacing w:before="120" w:after="120"/>
        <w:jc w:val="both"/>
        <w:rPr>
          <w:sz w:val="24"/>
          <w:szCs w:val="24"/>
        </w:rPr>
      </w:pPr>
      <w:r w:rsidRPr="005C2817">
        <w:rPr>
          <w:sz w:val="24"/>
          <w:szCs w:val="24"/>
        </w:rPr>
        <w:t>2/ Actions visant une meilleure prévention/préparation des risques et de leurs conséquences</w:t>
      </w:r>
    </w:p>
    <w:p w:rsidR="00380954" w:rsidRPr="005C2817" w:rsidRDefault="00380954" w:rsidP="00084A1C">
      <w:pPr>
        <w:spacing w:before="120" w:after="120"/>
        <w:jc w:val="both"/>
        <w:rPr>
          <w:sz w:val="24"/>
          <w:szCs w:val="24"/>
        </w:rPr>
      </w:pPr>
      <w:r w:rsidRPr="005C2817">
        <w:rPr>
          <w:sz w:val="24"/>
          <w:szCs w:val="24"/>
        </w:rPr>
        <w:t>Les actions suivantes pourront être soutenues :</w:t>
      </w:r>
    </w:p>
    <w:p w:rsidR="00380954" w:rsidRPr="005C2817" w:rsidRDefault="00380954" w:rsidP="00084A1C">
      <w:pPr>
        <w:numPr>
          <w:ilvl w:val="0"/>
          <w:numId w:val="8"/>
        </w:numPr>
        <w:spacing w:before="120" w:after="120"/>
        <w:jc w:val="both"/>
        <w:rPr>
          <w:sz w:val="24"/>
          <w:szCs w:val="24"/>
        </w:rPr>
      </w:pPr>
      <w:r w:rsidRPr="005C2817">
        <w:rPr>
          <w:sz w:val="24"/>
          <w:szCs w:val="24"/>
        </w:rPr>
        <w:t>Echanges sur les systèmes de gestion des risques mis en œuvre ;</w:t>
      </w:r>
    </w:p>
    <w:p w:rsidR="00380954" w:rsidRPr="005C2817" w:rsidRDefault="00380954" w:rsidP="00084A1C">
      <w:pPr>
        <w:numPr>
          <w:ilvl w:val="0"/>
          <w:numId w:val="8"/>
        </w:numPr>
        <w:spacing w:before="120" w:after="120"/>
        <w:jc w:val="both"/>
        <w:rPr>
          <w:sz w:val="24"/>
          <w:szCs w:val="24"/>
        </w:rPr>
      </w:pPr>
      <w:r w:rsidRPr="005C2817">
        <w:rPr>
          <w:sz w:val="24"/>
          <w:szCs w:val="24"/>
        </w:rPr>
        <w:t>Action conjointe de formation des décideurs publics dans la gestion de crise ;</w:t>
      </w:r>
    </w:p>
    <w:p w:rsidR="00380954" w:rsidRPr="005C2817" w:rsidRDefault="00380954" w:rsidP="00084A1C">
      <w:pPr>
        <w:numPr>
          <w:ilvl w:val="0"/>
          <w:numId w:val="8"/>
        </w:numPr>
        <w:spacing w:before="120" w:after="120"/>
        <w:jc w:val="both"/>
        <w:rPr>
          <w:sz w:val="24"/>
          <w:szCs w:val="24"/>
        </w:rPr>
      </w:pPr>
      <w:r w:rsidRPr="005C2817">
        <w:rPr>
          <w:sz w:val="24"/>
          <w:szCs w:val="24"/>
        </w:rPr>
        <w:t>Action conjointe d’information et de formation des milieux professionnels (par exemple dans le secteur du bâtiment) à la prévention et à la gestion des risques ;</w:t>
      </w:r>
    </w:p>
    <w:p w:rsidR="00380954" w:rsidRPr="005C2817" w:rsidRDefault="00380954" w:rsidP="00084A1C">
      <w:pPr>
        <w:numPr>
          <w:ilvl w:val="0"/>
          <w:numId w:val="8"/>
        </w:numPr>
        <w:spacing w:before="120" w:after="120"/>
        <w:jc w:val="both"/>
        <w:rPr>
          <w:sz w:val="24"/>
          <w:szCs w:val="24"/>
        </w:rPr>
      </w:pPr>
      <w:r w:rsidRPr="005C2817">
        <w:rPr>
          <w:sz w:val="24"/>
          <w:szCs w:val="24"/>
        </w:rPr>
        <w:t>Développement d’actions communes en matière d’information et de prévention aux risques des populations locales.</w:t>
      </w:r>
    </w:p>
    <w:p w:rsidR="00380954" w:rsidRPr="005C2817" w:rsidRDefault="00380954" w:rsidP="00084A1C">
      <w:pPr>
        <w:spacing w:before="120" w:after="120"/>
        <w:jc w:val="both"/>
        <w:rPr>
          <w:sz w:val="24"/>
          <w:szCs w:val="24"/>
        </w:rPr>
      </w:pPr>
    </w:p>
    <w:p w:rsidR="00380954" w:rsidRPr="005C2817" w:rsidRDefault="00380954" w:rsidP="00084A1C">
      <w:pPr>
        <w:spacing w:before="120" w:after="120"/>
        <w:jc w:val="both"/>
        <w:rPr>
          <w:sz w:val="24"/>
          <w:szCs w:val="24"/>
        </w:rPr>
      </w:pPr>
      <w:r w:rsidRPr="005C2817">
        <w:rPr>
          <w:sz w:val="24"/>
          <w:szCs w:val="24"/>
        </w:rPr>
        <w:lastRenderedPageBreak/>
        <w:t>3/ Actions pour une meilleure réponse à l’urgence</w:t>
      </w:r>
    </w:p>
    <w:p w:rsidR="00380954" w:rsidRPr="005C2817" w:rsidRDefault="00380954" w:rsidP="00084A1C">
      <w:pPr>
        <w:spacing w:before="120" w:after="120"/>
        <w:jc w:val="both"/>
        <w:rPr>
          <w:sz w:val="24"/>
          <w:szCs w:val="24"/>
        </w:rPr>
      </w:pPr>
      <w:r w:rsidRPr="005C2817">
        <w:rPr>
          <w:sz w:val="24"/>
          <w:szCs w:val="24"/>
        </w:rPr>
        <w:t>Les actions suivantes pourront être soutenues :</w:t>
      </w:r>
    </w:p>
    <w:p w:rsidR="00380954" w:rsidRPr="005C2817" w:rsidRDefault="00380954" w:rsidP="00084A1C">
      <w:pPr>
        <w:numPr>
          <w:ilvl w:val="0"/>
          <w:numId w:val="8"/>
        </w:numPr>
        <w:spacing w:before="120" w:after="120"/>
        <w:jc w:val="both"/>
        <w:rPr>
          <w:sz w:val="24"/>
          <w:szCs w:val="24"/>
        </w:rPr>
      </w:pPr>
      <w:r w:rsidRPr="005C2817">
        <w:rPr>
          <w:sz w:val="24"/>
          <w:szCs w:val="24"/>
        </w:rPr>
        <w:t>Appui à la définition et à la mise en place conjointe de mécanismes de réponse d’urgence aux catastrophes naturelles</w:t>
      </w:r>
      <w:r w:rsidR="00816AF7">
        <w:rPr>
          <w:sz w:val="24"/>
          <w:szCs w:val="24"/>
        </w:rPr>
        <w:t>.</w:t>
      </w:r>
    </w:p>
    <w:p w:rsidR="00380954" w:rsidRPr="005C2817" w:rsidRDefault="00380954" w:rsidP="00084A1C">
      <w:pPr>
        <w:numPr>
          <w:ilvl w:val="0"/>
          <w:numId w:val="8"/>
        </w:numPr>
        <w:spacing w:before="120" w:after="120"/>
        <w:jc w:val="both"/>
        <w:rPr>
          <w:sz w:val="24"/>
          <w:szCs w:val="24"/>
        </w:rPr>
      </w:pPr>
      <w:r w:rsidRPr="005C2817">
        <w:rPr>
          <w:sz w:val="24"/>
          <w:szCs w:val="24"/>
        </w:rPr>
        <w:t>Renforcement des mécanismes d’as</w:t>
      </w:r>
      <w:r w:rsidR="00164BF2">
        <w:rPr>
          <w:sz w:val="24"/>
          <w:szCs w:val="24"/>
        </w:rPr>
        <w:t>surance en cas de catastrophes</w:t>
      </w:r>
      <w:r w:rsidRPr="005C2817">
        <w:rPr>
          <w:sz w:val="24"/>
          <w:szCs w:val="24"/>
        </w:rPr>
        <w:t>.</w:t>
      </w:r>
    </w:p>
    <w:p w:rsidR="00380954" w:rsidRPr="00816AF7" w:rsidRDefault="00D43E0C" w:rsidP="00084A1C">
      <w:pPr>
        <w:spacing w:before="120" w:after="120"/>
        <w:ind w:left="1134"/>
        <w:jc w:val="both"/>
        <w:rPr>
          <w:b/>
          <w:sz w:val="24"/>
          <w:szCs w:val="24"/>
        </w:rPr>
      </w:pPr>
      <w:r w:rsidRPr="005C2817">
        <w:rPr>
          <w:b/>
          <w:noProof/>
          <w:sz w:val="24"/>
          <w:szCs w:val="24"/>
          <w:lang w:eastAsia="fr-FR"/>
        </w:rPr>
        <w:drawing>
          <wp:inline distT="0" distB="0" distL="0" distR="0" wp14:anchorId="536AE5E1" wp14:editId="4701CABF">
            <wp:extent cx="1080000" cy="1080000"/>
            <wp:effectExtent l="0" t="0" r="6350" b="6350"/>
            <wp:docPr id="5" name="Image 5" descr="C:\Users\gbajazet\Documents\2014-2020\DSGC\Guide PP\pic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ajazet\Documents\2014-2020\DSGC\Guide PP\pictos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380954" w:rsidRPr="00816AF7">
        <w:rPr>
          <w:b/>
          <w:sz w:val="24"/>
          <w:szCs w:val="24"/>
          <w:u w:val="single" w:color="FF0000"/>
        </w:rPr>
        <w:t>Axe 5 (TF) et 6 (TN)</w:t>
      </w:r>
      <w:r w:rsidR="00380954" w:rsidRPr="00816AF7">
        <w:rPr>
          <w:b/>
          <w:sz w:val="24"/>
          <w:szCs w:val="24"/>
        </w:rPr>
        <w:t> : Protéger et valoriser l’environnement naturel et culturel dans la Caraïbe</w:t>
      </w:r>
    </w:p>
    <w:p w:rsidR="00380954" w:rsidRPr="00816AF7" w:rsidRDefault="00380954" w:rsidP="00084A1C">
      <w:pPr>
        <w:spacing w:before="120" w:after="120"/>
        <w:ind w:left="1134"/>
        <w:jc w:val="both"/>
        <w:rPr>
          <w:b/>
          <w:sz w:val="24"/>
          <w:szCs w:val="24"/>
        </w:rPr>
      </w:pPr>
      <w:r w:rsidRPr="00816AF7">
        <w:rPr>
          <w:b/>
          <w:sz w:val="24"/>
          <w:szCs w:val="24"/>
          <w:u w:val="single" w:color="FF0000"/>
        </w:rPr>
        <w:t>Objectifs spécifiques 7 (TF) et 9 (TN)</w:t>
      </w:r>
      <w:r w:rsidRPr="00816AF7">
        <w:rPr>
          <w:b/>
          <w:sz w:val="24"/>
          <w:szCs w:val="24"/>
        </w:rPr>
        <w:t> : Mieux protéger et valoriser le patrimoine naturel caribéen au travers de la mise en place de stratégies et d’outils conjoints.</w:t>
      </w:r>
    </w:p>
    <w:p w:rsidR="00380954" w:rsidRPr="005C2817" w:rsidRDefault="00380954" w:rsidP="00084A1C">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084A1C">
      <w:pPr>
        <w:spacing w:before="120" w:after="120"/>
        <w:jc w:val="both"/>
        <w:rPr>
          <w:sz w:val="24"/>
          <w:szCs w:val="24"/>
        </w:rPr>
      </w:pPr>
      <w:r w:rsidRPr="005C2817">
        <w:rPr>
          <w:sz w:val="24"/>
          <w:szCs w:val="24"/>
        </w:rPr>
        <w:t>1/ Actions de renforcement des connaissances sur les ressources naturelles, la biodiversité et la santé végétale au sein de la Caraïbe</w:t>
      </w:r>
    </w:p>
    <w:p w:rsidR="00380954" w:rsidRPr="005C2817" w:rsidRDefault="00380954" w:rsidP="00084A1C">
      <w:pPr>
        <w:numPr>
          <w:ilvl w:val="0"/>
          <w:numId w:val="10"/>
        </w:numPr>
        <w:spacing w:before="120" w:after="120"/>
        <w:jc w:val="both"/>
        <w:rPr>
          <w:sz w:val="24"/>
          <w:szCs w:val="24"/>
        </w:rPr>
      </w:pPr>
      <w:r w:rsidRPr="005C2817">
        <w:rPr>
          <w:sz w:val="24"/>
          <w:szCs w:val="24"/>
        </w:rPr>
        <w:t>Projets de recherche et de recherche appliquée, permettant par exemple d’améliorer la connaissance du patrimoine naturel, la compréhension du fonctionnement des écosystèmes et de leurs services, et l'anticipation des évolutions ;</w:t>
      </w:r>
    </w:p>
    <w:p w:rsidR="00380954" w:rsidRPr="005C2817" w:rsidRDefault="00380954" w:rsidP="00084A1C">
      <w:pPr>
        <w:numPr>
          <w:ilvl w:val="0"/>
          <w:numId w:val="10"/>
        </w:numPr>
        <w:spacing w:before="120" w:after="120"/>
        <w:jc w:val="both"/>
        <w:rPr>
          <w:sz w:val="24"/>
          <w:szCs w:val="24"/>
        </w:rPr>
      </w:pPr>
      <w:r w:rsidRPr="005C2817">
        <w:rPr>
          <w:sz w:val="24"/>
          <w:szCs w:val="24"/>
        </w:rPr>
        <w:t>Projet d’observatoires de la biodiversité et des ressources naturelles permettant un suivi des données et une sensibilisation des acteurs sur les ressources ;</w:t>
      </w:r>
    </w:p>
    <w:p w:rsidR="00380954" w:rsidRPr="005C2817" w:rsidRDefault="00380954" w:rsidP="00084A1C">
      <w:pPr>
        <w:numPr>
          <w:ilvl w:val="0"/>
          <w:numId w:val="10"/>
        </w:numPr>
        <w:spacing w:before="120" w:after="120"/>
        <w:jc w:val="both"/>
        <w:rPr>
          <w:sz w:val="24"/>
          <w:szCs w:val="24"/>
        </w:rPr>
      </w:pPr>
      <w:r w:rsidRPr="005C2817">
        <w:rPr>
          <w:sz w:val="24"/>
          <w:szCs w:val="24"/>
        </w:rPr>
        <w:t>Projets d’études et d’aide à la décision pour les acteurs publics.</w:t>
      </w:r>
    </w:p>
    <w:p w:rsidR="00380954" w:rsidRPr="005C2817" w:rsidRDefault="00380954" w:rsidP="00084A1C">
      <w:pPr>
        <w:spacing w:before="120" w:after="120"/>
        <w:jc w:val="both"/>
        <w:rPr>
          <w:sz w:val="24"/>
          <w:szCs w:val="24"/>
        </w:rPr>
      </w:pPr>
      <w:r w:rsidRPr="005C2817">
        <w:rPr>
          <w:sz w:val="24"/>
          <w:szCs w:val="24"/>
        </w:rPr>
        <w:t>2/ Actions d’appui à la définition de stratégies communes de protection et gestion de l’environnement</w:t>
      </w:r>
    </w:p>
    <w:p w:rsidR="00380954" w:rsidRPr="005C2817" w:rsidRDefault="00380954" w:rsidP="00084A1C">
      <w:pPr>
        <w:numPr>
          <w:ilvl w:val="0"/>
          <w:numId w:val="10"/>
        </w:numPr>
        <w:spacing w:before="120" w:after="120"/>
        <w:jc w:val="both"/>
        <w:rPr>
          <w:sz w:val="24"/>
          <w:szCs w:val="24"/>
        </w:rPr>
      </w:pPr>
      <w:r w:rsidRPr="005C2817">
        <w:rPr>
          <w:sz w:val="24"/>
          <w:szCs w:val="24"/>
        </w:rPr>
        <w:t>Création et/ou renforcement des réseaux des acteurs de protection de l’environnement et des ressources;</w:t>
      </w:r>
    </w:p>
    <w:p w:rsidR="00380954" w:rsidRPr="005C2817" w:rsidRDefault="00380954" w:rsidP="00084A1C">
      <w:pPr>
        <w:numPr>
          <w:ilvl w:val="0"/>
          <w:numId w:val="10"/>
        </w:numPr>
        <w:spacing w:before="120" w:after="120"/>
        <w:jc w:val="both"/>
        <w:rPr>
          <w:sz w:val="24"/>
          <w:szCs w:val="24"/>
        </w:rPr>
      </w:pPr>
      <w:r w:rsidRPr="005C2817">
        <w:rPr>
          <w:sz w:val="24"/>
          <w:szCs w:val="24"/>
        </w:rPr>
        <w:t>Action de coopération pour l’élaboration de lignes directrices de gestion des espèces et des zones protégées ;</w:t>
      </w:r>
    </w:p>
    <w:p w:rsidR="00380954" w:rsidRPr="005C2817" w:rsidRDefault="00380954" w:rsidP="00084A1C">
      <w:pPr>
        <w:numPr>
          <w:ilvl w:val="0"/>
          <w:numId w:val="10"/>
        </w:numPr>
        <w:spacing w:before="120" w:after="120"/>
        <w:jc w:val="both"/>
        <w:rPr>
          <w:sz w:val="24"/>
          <w:szCs w:val="24"/>
        </w:rPr>
      </w:pPr>
      <w:r w:rsidRPr="005C2817">
        <w:rPr>
          <w:sz w:val="24"/>
          <w:szCs w:val="24"/>
        </w:rPr>
        <w:t xml:space="preserve">Projets de mutualisation et échanges de bonnes pratiques sur les politiques et les outils de sensibilisation des publics (grand public, entreprises, scolaires, etc.) </w:t>
      </w:r>
    </w:p>
    <w:p w:rsidR="00380954" w:rsidRPr="005C2817" w:rsidRDefault="00380954" w:rsidP="00084A1C">
      <w:pPr>
        <w:spacing w:before="120" w:after="120"/>
        <w:jc w:val="both"/>
        <w:rPr>
          <w:sz w:val="24"/>
          <w:szCs w:val="24"/>
        </w:rPr>
      </w:pPr>
      <w:r w:rsidRPr="005C2817">
        <w:rPr>
          <w:sz w:val="24"/>
          <w:szCs w:val="24"/>
        </w:rPr>
        <w:t>3/ Actions d’appui à la mise en œuvre d’instruments conjoints de protection de la biodiversité</w:t>
      </w:r>
    </w:p>
    <w:p w:rsidR="00380954" w:rsidRPr="005C2817" w:rsidRDefault="00380954" w:rsidP="00084A1C">
      <w:pPr>
        <w:numPr>
          <w:ilvl w:val="0"/>
          <w:numId w:val="10"/>
        </w:numPr>
        <w:spacing w:before="120" w:after="120"/>
        <w:jc w:val="both"/>
        <w:rPr>
          <w:sz w:val="24"/>
          <w:szCs w:val="24"/>
        </w:rPr>
      </w:pPr>
      <w:r w:rsidRPr="005C2817">
        <w:rPr>
          <w:sz w:val="24"/>
          <w:szCs w:val="24"/>
        </w:rPr>
        <w:lastRenderedPageBreak/>
        <w:t>Soutien à la mise en place de zones protégées dans la région Caraïbe notamment dans les "couloirs", les zones de reproduction et de nurseries fréquentées par une espèce ou un groupe d</w:t>
      </w:r>
      <w:r w:rsidR="004A5F4A">
        <w:rPr>
          <w:sz w:val="24"/>
          <w:szCs w:val="24"/>
        </w:rPr>
        <w:t>’espèces de mammifères marins.</w:t>
      </w:r>
    </w:p>
    <w:p w:rsidR="00380954" w:rsidRPr="005C2817" w:rsidRDefault="00380954" w:rsidP="00084A1C">
      <w:pPr>
        <w:numPr>
          <w:ilvl w:val="0"/>
          <w:numId w:val="10"/>
        </w:numPr>
        <w:spacing w:before="120" w:after="120"/>
        <w:jc w:val="both"/>
        <w:rPr>
          <w:sz w:val="24"/>
          <w:szCs w:val="24"/>
        </w:rPr>
      </w:pPr>
      <w:r w:rsidRPr="005C2817">
        <w:rPr>
          <w:sz w:val="24"/>
          <w:szCs w:val="24"/>
        </w:rPr>
        <w:t>Développement d’actions spécifiques pour la protection de la faune</w:t>
      </w:r>
      <w:r w:rsidR="004A5F4A">
        <w:rPr>
          <w:sz w:val="24"/>
          <w:szCs w:val="24"/>
        </w:rPr>
        <w:t>, de la flore) et des milieux</w:t>
      </w:r>
      <w:r w:rsidRPr="005C2817">
        <w:rPr>
          <w:sz w:val="24"/>
          <w:szCs w:val="24"/>
        </w:rPr>
        <w:t xml:space="preserve">. </w:t>
      </w:r>
    </w:p>
    <w:p w:rsidR="00380954" w:rsidRPr="005C2817" w:rsidRDefault="00380954" w:rsidP="00084A1C">
      <w:pPr>
        <w:numPr>
          <w:ilvl w:val="0"/>
          <w:numId w:val="10"/>
        </w:numPr>
        <w:spacing w:before="120" w:after="120"/>
        <w:jc w:val="both"/>
        <w:rPr>
          <w:sz w:val="24"/>
          <w:szCs w:val="24"/>
        </w:rPr>
      </w:pPr>
      <w:r w:rsidRPr="005C2817">
        <w:rPr>
          <w:sz w:val="24"/>
          <w:szCs w:val="24"/>
        </w:rPr>
        <w:t>Valorisation des compétences du monde associatif autour de projets intégrés sur la biodiversité</w:t>
      </w:r>
      <w:r w:rsidR="00DA611C">
        <w:rPr>
          <w:sz w:val="24"/>
          <w:szCs w:val="24"/>
        </w:rPr>
        <w:t>.</w:t>
      </w:r>
    </w:p>
    <w:p w:rsidR="00380954" w:rsidRPr="005C2817" w:rsidRDefault="00380954" w:rsidP="00380954">
      <w:pPr>
        <w:spacing w:before="80" w:after="80"/>
        <w:jc w:val="both"/>
        <w:rPr>
          <w:sz w:val="24"/>
          <w:szCs w:val="24"/>
        </w:rPr>
      </w:pPr>
      <w:r w:rsidRPr="005C2817">
        <w:rPr>
          <w:sz w:val="24"/>
          <w:szCs w:val="24"/>
        </w:rPr>
        <w:t xml:space="preserve">4/ Actions de valorisation de la biodiversité </w:t>
      </w:r>
    </w:p>
    <w:p w:rsidR="00380954" w:rsidRPr="005C2817" w:rsidRDefault="00380954" w:rsidP="00B17617">
      <w:pPr>
        <w:numPr>
          <w:ilvl w:val="0"/>
          <w:numId w:val="10"/>
        </w:numPr>
        <w:spacing w:before="80" w:after="80"/>
        <w:jc w:val="both"/>
        <w:rPr>
          <w:sz w:val="24"/>
          <w:szCs w:val="24"/>
        </w:rPr>
      </w:pPr>
      <w:r w:rsidRPr="005C2817">
        <w:rPr>
          <w:sz w:val="24"/>
          <w:szCs w:val="24"/>
        </w:rPr>
        <w:t>Actions permettant l’intégration des espaces dans les initiatives sur les marchés de quotas de carbone (cf. stratégies REDD+).</w:t>
      </w:r>
    </w:p>
    <w:p w:rsidR="00D1280D" w:rsidRPr="005C2817" w:rsidRDefault="00D1280D">
      <w:pPr>
        <w:rPr>
          <w:sz w:val="24"/>
          <w:szCs w:val="24"/>
        </w:rPr>
      </w:pPr>
    </w:p>
    <w:p w:rsidR="00380954" w:rsidRPr="009B01F2" w:rsidRDefault="00380954" w:rsidP="00C13CB5">
      <w:pPr>
        <w:spacing w:before="120" w:after="120"/>
        <w:ind w:left="1134"/>
        <w:rPr>
          <w:b/>
          <w:sz w:val="24"/>
          <w:szCs w:val="24"/>
        </w:rPr>
      </w:pPr>
      <w:r w:rsidRPr="009B01F2">
        <w:rPr>
          <w:b/>
          <w:sz w:val="24"/>
          <w:szCs w:val="24"/>
          <w:u w:val="single" w:color="FF0000"/>
        </w:rPr>
        <w:t>Axe 5 (TF) et 6 (TN)</w:t>
      </w:r>
      <w:r w:rsidRPr="009B01F2">
        <w:rPr>
          <w:b/>
          <w:sz w:val="24"/>
          <w:szCs w:val="24"/>
        </w:rPr>
        <w:t> : Protéger et valoriser l’environnement naturel et culturel dans la Caraïbe</w:t>
      </w:r>
    </w:p>
    <w:p w:rsidR="00380954" w:rsidRPr="009B01F2" w:rsidRDefault="00380954" w:rsidP="00C13CB5">
      <w:pPr>
        <w:spacing w:before="120" w:after="120"/>
        <w:ind w:left="1134"/>
        <w:rPr>
          <w:b/>
          <w:sz w:val="24"/>
          <w:szCs w:val="24"/>
        </w:rPr>
      </w:pPr>
      <w:r w:rsidRPr="009B01F2">
        <w:rPr>
          <w:b/>
          <w:sz w:val="24"/>
          <w:szCs w:val="24"/>
          <w:u w:val="single" w:color="FF0000"/>
        </w:rPr>
        <w:t>Objectif spécifique 8 (TF) et 10 (TN)</w:t>
      </w:r>
      <w:r w:rsidRPr="009B01F2">
        <w:rPr>
          <w:b/>
          <w:sz w:val="24"/>
          <w:szCs w:val="24"/>
        </w:rPr>
        <w:t> : Accroître l’attractivité touristique du territoire de coopération au travers de la mise en valeur conjointe de son patrimoine naturel et culturel</w:t>
      </w:r>
    </w:p>
    <w:p w:rsidR="00380954" w:rsidRPr="005C2817" w:rsidRDefault="00380954" w:rsidP="00C13CB5">
      <w:pPr>
        <w:spacing w:before="120" w:after="120"/>
        <w:rPr>
          <w:sz w:val="24"/>
          <w:szCs w:val="24"/>
        </w:rPr>
      </w:pPr>
    </w:p>
    <w:p w:rsidR="00380954" w:rsidRPr="005C2817" w:rsidRDefault="00380954" w:rsidP="00C13CB5">
      <w:pPr>
        <w:spacing w:before="120" w:after="120"/>
        <w:rPr>
          <w:sz w:val="24"/>
          <w:szCs w:val="24"/>
          <w:u w:val="single" w:color="FF0000"/>
        </w:rPr>
      </w:pPr>
      <w:r w:rsidRPr="005C2817">
        <w:rPr>
          <w:sz w:val="24"/>
          <w:szCs w:val="24"/>
          <w:u w:val="single" w:color="FF0000"/>
        </w:rPr>
        <w:t>Type d’actions soutenues :</w:t>
      </w:r>
    </w:p>
    <w:p w:rsidR="00380954" w:rsidRPr="005C2817" w:rsidRDefault="00380954" w:rsidP="00C13CB5">
      <w:pPr>
        <w:spacing w:before="120" w:after="120"/>
        <w:jc w:val="both"/>
        <w:rPr>
          <w:sz w:val="24"/>
          <w:szCs w:val="24"/>
        </w:rPr>
      </w:pPr>
      <w:r w:rsidRPr="005C2817">
        <w:rPr>
          <w:sz w:val="24"/>
          <w:szCs w:val="24"/>
        </w:rPr>
        <w:t>1/ Développement et renforcement d’une offre commune en matière de tourisme durable et transferts de bonnes pratiques</w:t>
      </w:r>
      <w:r w:rsidR="004A5F4A">
        <w:rPr>
          <w:sz w:val="24"/>
          <w:szCs w:val="24"/>
        </w:rPr>
        <w:t>.</w:t>
      </w:r>
    </w:p>
    <w:p w:rsidR="00380954" w:rsidRPr="005C2817" w:rsidRDefault="00380954" w:rsidP="00C13CB5">
      <w:pPr>
        <w:numPr>
          <w:ilvl w:val="0"/>
          <w:numId w:val="9"/>
        </w:numPr>
        <w:spacing w:before="120" w:after="120"/>
        <w:jc w:val="both"/>
        <w:rPr>
          <w:sz w:val="24"/>
          <w:szCs w:val="24"/>
        </w:rPr>
      </w:pPr>
      <w:r w:rsidRPr="005C2817">
        <w:rPr>
          <w:sz w:val="24"/>
          <w:szCs w:val="24"/>
        </w:rPr>
        <w:t xml:space="preserve">Développement, d’initiatives de tourisme durable et d’éco-tourisme qui combinent i) la gestion durable des ressources (développement des ENR dans les infrastructures hôtelières, gestion de l’eau et des déchets, etc.) et ii) la valorisation des atouts naturels et culturels de la Caraïbe (exemple des parcs marins ou des parcs naturels), en lien par exemple avec les TIC par le développement de systèmes d’information embarqués (GPS, </w:t>
      </w:r>
      <w:r w:rsidRPr="005C2817">
        <w:rPr>
          <w:i/>
          <w:sz w:val="24"/>
          <w:szCs w:val="24"/>
        </w:rPr>
        <w:t>smartphones</w:t>
      </w:r>
      <w:r w:rsidRPr="005C2817">
        <w:rPr>
          <w:sz w:val="24"/>
          <w:szCs w:val="24"/>
        </w:rPr>
        <w:t>) pour donner l’information sur le patrimoine, les hébergements, etc.</w:t>
      </w:r>
    </w:p>
    <w:p w:rsidR="00380954" w:rsidRPr="005C2817" w:rsidRDefault="00380954" w:rsidP="00C13CB5">
      <w:pPr>
        <w:numPr>
          <w:ilvl w:val="0"/>
          <w:numId w:val="9"/>
        </w:numPr>
        <w:spacing w:before="120" w:after="120"/>
        <w:jc w:val="both"/>
        <w:rPr>
          <w:sz w:val="24"/>
          <w:szCs w:val="24"/>
        </w:rPr>
      </w:pPr>
      <w:r w:rsidRPr="005C2817">
        <w:rPr>
          <w:sz w:val="24"/>
          <w:szCs w:val="24"/>
        </w:rPr>
        <w:t>Renforcement des activités de pleine nature et d'accueil du public compatibles avec le milieu naturel, pour consolider un tourisme vert / écotourisme, aux normes et en phase avec les attentes des consommateurs</w:t>
      </w:r>
      <w:r w:rsidR="009B01F2">
        <w:rPr>
          <w:sz w:val="24"/>
          <w:szCs w:val="24"/>
        </w:rPr>
        <w:t> ;</w:t>
      </w:r>
    </w:p>
    <w:p w:rsidR="00380954" w:rsidRPr="005C2817" w:rsidRDefault="00380954" w:rsidP="00C13CB5">
      <w:pPr>
        <w:numPr>
          <w:ilvl w:val="0"/>
          <w:numId w:val="9"/>
        </w:numPr>
        <w:spacing w:before="120" w:after="120"/>
        <w:jc w:val="both"/>
        <w:rPr>
          <w:sz w:val="24"/>
          <w:szCs w:val="24"/>
        </w:rPr>
      </w:pPr>
      <w:r w:rsidRPr="005C2817">
        <w:rPr>
          <w:sz w:val="24"/>
          <w:szCs w:val="24"/>
        </w:rPr>
        <w:t xml:space="preserve">Projets de labellisation conjointe des infrastructures et services touristiques en lien avec le tourisme vert </w:t>
      </w:r>
    </w:p>
    <w:p w:rsidR="00380954" w:rsidRPr="005C2817" w:rsidRDefault="00380954" w:rsidP="00C13CB5">
      <w:pPr>
        <w:spacing w:before="120" w:after="120"/>
        <w:jc w:val="both"/>
        <w:rPr>
          <w:sz w:val="24"/>
          <w:szCs w:val="24"/>
        </w:rPr>
      </w:pPr>
    </w:p>
    <w:p w:rsidR="00380954" w:rsidRPr="005C2817" w:rsidRDefault="00380954" w:rsidP="00C13CB5">
      <w:pPr>
        <w:spacing w:before="120" w:after="120"/>
        <w:jc w:val="both"/>
        <w:rPr>
          <w:sz w:val="24"/>
          <w:szCs w:val="24"/>
        </w:rPr>
      </w:pPr>
      <w:r w:rsidRPr="005C2817">
        <w:rPr>
          <w:sz w:val="24"/>
          <w:szCs w:val="24"/>
        </w:rPr>
        <w:t xml:space="preserve">2/ Mise en valeur du patrimoine naturel et culturel de la Caraïbe et développement d’offres touristiques multi-destinations. </w:t>
      </w:r>
    </w:p>
    <w:p w:rsidR="00380954" w:rsidRPr="005C2817" w:rsidRDefault="00380954" w:rsidP="00C13CB5">
      <w:pPr>
        <w:numPr>
          <w:ilvl w:val="0"/>
          <w:numId w:val="9"/>
        </w:numPr>
        <w:spacing w:before="120" w:after="120"/>
        <w:jc w:val="both"/>
        <w:rPr>
          <w:sz w:val="24"/>
          <w:szCs w:val="24"/>
        </w:rPr>
      </w:pPr>
      <w:r w:rsidRPr="005C2817">
        <w:rPr>
          <w:sz w:val="24"/>
          <w:szCs w:val="24"/>
        </w:rPr>
        <w:lastRenderedPageBreak/>
        <w:t>Opération de valorisation du patrimoine culturel immatériel et matériel de la Caraïbe ;</w:t>
      </w:r>
    </w:p>
    <w:p w:rsidR="00380954" w:rsidRPr="005C2817" w:rsidRDefault="00380954" w:rsidP="00C13CB5">
      <w:pPr>
        <w:numPr>
          <w:ilvl w:val="0"/>
          <w:numId w:val="9"/>
        </w:numPr>
        <w:spacing w:before="120" w:after="120"/>
        <w:jc w:val="both"/>
        <w:rPr>
          <w:sz w:val="24"/>
          <w:szCs w:val="24"/>
        </w:rPr>
      </w:pPr>
      <w:r w:rsidRPr="005C2817">
        <w:rPr>
          <w:sz w:val="24"/>
          <w:szCs w:val="24"/>
        </w:rPr>
        <w:t>Stratégie de communication conjointe permettant de promouvoir au sein et hors de la Caraïbe la diversité et la complémentarité de l’offre touristique de la Caraïbe (dans une logique de tourisme multi-destination) ;</w:t>
      </w:r>
    </w:p>
    <w:p w:rsidR="00380954" w:rsidRPr="005C2817" w:rsidRDefault="00380954" w:rsidP="00C13CB5">
      <w:pPr>
        <w:numPr>
          <w:ilvl w:val="0"/>
          <w:numId w:val="9"/>
        </w:numPr>
        <w:spacing w:before="120" w:after="120"/>
        <w:jc w:val="both"/>
        <w:rPr>
          <w:sz w:val="24"/>
          <w:szCs w:val="24"/>
        </w:rPr>
      </w:pPr>
      <w:r w:rsidRPr="005C2817">
        <w:rPr>
          <w:sz w:val="24"/>
          <w:szCs w:val="24"/>
        </w:rPr>
        <w:t>Mise en place de circuits touristiques combinés.</w:t>
      </w:r>
    </w:p>
    <w:p w:rsidR="00380954" w:rsidRPr="005C2817" w:rsidRDefault="00380954" w:rsidP="00380954">
      <w:pPr>
        <w:spacing w:before="80" w:after="80"/>
        <w:rPr>
          <w:sz w:val="24"/>
          <w:szCs w:val="24"/>
        </w:rPr>
      </w:pPr>
      <w:r w:rsidRPr="005C2817">
        <w:rPr>
          <w:sz w:val="24"/>
          <w:szCs w:val="24"/>
        </w:rPr>
        <w:br w:type="page"/>
      </w:r>
    </w:p>
    <w:p w:rsidR="00380954" w:rsidRPr="009B01F2" w:rsidRDefault="00D1280D" w:rsidP="00C13CB5">
      <w:pPr>
        <w:spacing w:before="120" w:after="120"/>
        <w:ind w:left="1134"/>
        <w:jc w:val="both"/>
        <w:rPr>
          <w:b/>
          <w:sz w:val="24"/>
          <w:szCs w:val="24"/>
        </w:rPr>
      </w:pPr>
      <w:r w:rsidRPr="005C2817">
        <w:rPr>
          <w:b/>
          <w:noProof/>
          <w:sz w:val="24"/>
          <w:szCs w:val="24"/>
          <w:lang w:eastAsia="fr-FR"/>
        </w:rPr>
        <w:lastRenderedPageBreak/>
        <w:drawing>
          <wp:inline distT="0" distB="0" distL="0" distR="0" wp14:anchorId="2ACBCB58" wp14:editId="6744AD28">
            <wp:extent cx="1080000" cy="1080000"/>
            <wp:effectExtent l="0" t="0" r="6350" b="6350"/>
            <wp:docPr id="7" name="Image 7" descr="C:\Users\gbajazet\Documents\2014-2020\DSGC\Guide PP\pic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bajazet\Documents\2014-2020\DSGC\Guide PP\pictos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380954" w:rsidRPr="009B01F2">
        <w:rPr>
          <w:b/>
          <w:sz w:val="24"/>
          <w:szCs w:val="24"/>
          <w:u w:val="single" w:color="FF0000"/>
        </w:rPr>
        <w:t>Axe 7 (TF) et 8 (TN)</w:t>
      </w:r>
      <w:r w:rsidR="00380954" w:rsidRPr="009B01F2">
        <w:rPr>
          <w:b/>
          <w:sz w:val="24"/>
          <w:szCs w:val="24"/>
        </w:rPr>
        <w:t> : Développer une réponse concertée à l’échelle de la Caraïbe à des problématiques communes de santé publique</w:t>
      </w:r>
    </w:p>
    <w:p w:rsidR="00380954" w:rsidRPr="009B01F2" w:rsidRDefault="00380954" w:rsidP="00C13CB5">
      <w:pPr>
        <w:spacing w:before="120" w:after="120"/>
        <w:ind w:left="1134"/>
        <w:jc w:val="both"/>
        <w:rPr>
          <w:b/>
          <w:sz w:val="24"/>
          <w:szCs w:val="24"/>
        </w:rPr>
      </w:pPr>
      <w:r w:rsidRPr="009B01F2">
        <w:rPr>
          <w:b/>
          <w:sz w:val="24"/>
          <w:szCs w:val="24"/>
          <w:u w:val="single" w:color="FF0000"/>
        </w:rPr>
        <w:t>Objectif spécifique 11 (TF) et 12 (TN)</w:t>
      </w:r>
      <w:r w:rsidRPr="009B01F2">
        <w:rPr>
          <w:b/>
          <w:sz w:val="24"/>
          <w:szCs w:val="24"/>
        </w:rPr>
        <w:t> : Accroître la capacité de réponse des territoires face aux risques liés aux maladies émergentes et risques sanitaires</w:t>
      </w:r>
    </w:p>
    <w:p w:rsidR="00380954" w:rsidRPr="005C2817" w:rsidRDefault="00380954" w:rsidP="00C13CB5">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C13CB5">
      <w:pPr>
        <w:spacing w:before="120" w:after="120"/>
        <w:jc w:val="both"/>
        <w:rPr>
          <w:sz w:val="24"/>
          <w:szCs w:val="24"/>
        </w:rPr>
      </w:pPr>
      <w:r w:rsidRPr="005C2817">
        <w:rPr>
          <w:sz w:val="24"/>
          <w:szCs w:val="24"/>
        </w:rPr>
        <w:t>1/ Actions de coopération dans le domaine de l’observation et de la lutte contre les maladies infectieuses</w:t>
      </w:r>
    </w:p>
    <w:p w:rsidR="00380954" w:rsidRPr="005C2817" w:rsidRDefault="00380954" w:rsidP="00C13CB5">
      <w:pPr>
        <w:numPr>
          <w:ilvl w:val="0"/>
          <w:numId w:val="11"/>
        </w:numPr>
        <w:spacing w:before="120" w:after="120"/>
        <w:jc w:val="both"/>
        <w:rPr>
          <w:sz w:val="24"/>
          <w:szCs w:val="24"/>
        </w:rPr>
      </w:pPr>
      <w:r w:rsidRPr="005C2817">
        <w:rPr>
          <w:sz w:val="24"/>
          <w:szCs w:val="24"/>
        </w:rPr>
        <w:t>Projets de recherche conjoints portant spécifiquement sur les pathologies importantes pour la Caraïbe (affections métaboliques : hypertension artérielle, diabète ; maladies chroniques comme le VIH ; pathologies vectorielles (dengue, chikungunya, leptospirose, …) ; cancers ; etc.</w:t>
      </w:r>
    </w:p>
    <w:p w:rsidR="00380954" w:rsidRPr="005C2817" w:rsidRDefault="00380954" w:rsidP="00C13CB5">
      <w:pPr>
        <w:numPr>
          <w:ilvl w:val="0"/>
          <w:numId w:val="11"/>
        </w:numPr>
        <w:spacing w:before="120" w:after="120"/>
        <w:jc w:val="both"/>
        <w:rPr>
          <w:sz w:val="24"/>
          <w:szCs w:val="24"/>
        </w:rPr>
      </w:pPr>
      <w:r w:rsidRPr="005C2817">
        <w:rPr>
          <w:sz w:val="24"/>
          <w:szCs w:val="24"/>
        </w:rPr>
        <w:t>Projets d’observations et de vigilance sur les maladies infectieuses (humaines et animales) ;</w:t>
      </w:r>
    </w:p>
    <w:p w:rsidR="00380954" w:rsidRPr="005C2817" w:rsidRDefault="00380954" w:rsidP="00C13CB5">
      <w:pPr>
        <w:numPr>
          <w:ilvl w:val="0"/>
          <w:numId w:val="11"/>
        </w:numPr>
        <w:spacing w:before="120" w:after="120"/>
        <w:jc w:val="both"/>
        <w:rPr>
          <w:sz w:val="24"/>
          <w:szCs w:val="24"/>
        </w:rPr>
      </w:pPr>
      <w:r w:rsidRPr="005C2817">
        <w:rPr>
          <w:sz w:val="24"/>
          <w:szCs w:val="24"/>
        </w:rPr>
        <w:t>Projets d’appui à la mise en place de plan de gestion de crises sanitaires liées à des pandémies et épizooties, incluant l’analyse de l’impact économique des systèmes de gestion préventive mis en place.</w:t>
      </w:r>
    </w:p>
    <w:p w:rsidR="00380954" w:rsidRPr="005C2817" w:rsidRDefault="00380954" w:rsidP="00C13CB5">
      <w:pPr>
        <w:spacing w:before="120" w:after="120"/>
        <w:jc w:val="both"/>
        <w:rPr>
          <w:sz w:val="24"/>
          <w:szCs w:val="24"/>
        </w:rPr>
      </w:pPr>
      <w:r w:rsidRPr="005C2817">
        <w:rPr>
          <w:sz w:val="24"/>
          <w:szCs w:val="24"/>
        </w:rPr>
        <w:t>2/ Actions de coopération sanitaire destinée</w:t>
      </w:r>
      <w:r w:rsidR="00DF6A15">
        <w:rPr>
          <w:sz w:val="24"/>
          <w:szCs w:val="24"/>
        </w:rPr>
        <w:t>s</w:t>
      </w:r>
      <w:r w:rsidRPr="005C2817">
        <w:rPr>
          <w:sz w:val="24"/>
          <w:szCs w:val="24"/>
        </w:rPr>
        <w:t xml:space="preserve"> à l’amélioration de la qualité de l’offre de soins </w:t>
      </w:r>
    </w:p>
    <w:p w:rsidR="00380954" w:rsidRPr="005C2817" w:rsidRDefault="00380954" w:rsidP="00C13CB5">
      <w:pPr>
        <w:numPr>
          <w:ilvl w:val="0"/>
          <w:numId w:val="11"/>
        </w:numPr>
        <w:spacing w:before="120" w:after="120"/>
        <w:jc w:val="both"/>
        <w:rPr>
          <w:sz w:val="24"/>
          <w:szCs w:val="24"/>
        </w:rPr>
      </w:pPr>
      <w:r w:rsidRPr="005C2817">
        <w:rPr>
          <w:sz w:val="24"/>
          <w:szCs w:val="24"/>
        </w:rPr>
        <w:t>Actions de coopération entre les organisations régionales sanitaires et médico-sociales sur les actions de prévention, de formation, de prise en charge médico-sociale dans le cadre de leur politique de santé publique dans plusieurs secteurs (diabète, maladies cardio-vasculaires, obésité, AVC, VIH, éducations thérapeutiques du patient) ;</w:t>
      </w:r>
    </w:p>
    <w:p w:rsidR="00380954" w:rsidRPr="005C2817" w:rsidRDefault="00380954" w:rsidP="00C13CB5">
      <w:pPr>
        <w:numPr>
          <w:ilvl w:val="0"/>
          <w:numId w:val="11"/>
        </w:numPr>
        <w:spacing w:before="120" w:after="120"/>
        <w:jc w:val="both"/>
        <w:rPr>
          <w:sz w:val="24"/>
          <w:szCs w:val="24"/>
        </w:rPr>
      </w:pPr>
      <w:r w:rsidRPr="005C2817">
        <w:rPr>
          <w:sz w:val="24"/>
          <w:szCs w:val="24"/>
        </w:rPr>
        <w:t>Promotion des échanges de savoir-faire et de transferts de compétences en faveur des populations vulnérables (personnes handicapées et âgées notamment) ;</w:t>
      </w:r>
    </w:p>
    <w:p w:rsidR="00380954" w:rsidRPr="005C2817" w:rsidRDefault="00380954" w:rsidP="00C13CB5">
      <w:pPr>
        <w:numPr>
          <w:ilvl w:val="0"/>
          <w:numId w:val="11"/>
        </w:numPr>
        <w:spacing w:before="120" w:after="120"/>
        <w:jc w:val="both"/>
        <w:rPr>
          <w:sz w:val="24"/>
          <w:szCs w:val="24"/>
        </w:rPr>
      </w:pPr>
      <w:r w:rsidRPr="005C2817">
        <w:rPr>
          <w:sz w:val="24"/>
          <w:szCs w:val="24"/>
        </w:rPr>
        <w:t>Actions de coopération favorisant la mise en œuvre d’évacuations sanitaires et de partenariat entre d’autres systèmes de santé publics et privés ;</w:t>
      </w:r>
    </w:p>
    <w:p w:rsidR="00380954" w:rsidRPr="005C2817" w:rsidRDefault="00380954" w:rsidP="00C13CB5">
      <w:pPr>
        <w:numPr>
          <w:ilvl w:val="0"/>
          <w:numId w:val="11"/>
        </w:numPr>
        <w:spacing w:before="120" w:after="120"/>
        <w:jc w:val="both"/>
        <w:rPr>
          <w:sz w:val="24"/>
          <w:szCs w:val="24"/>
        </w:rPr>
      </w:pPr>
      <w:r w:rsidRPr="005C2817">
        <w:rPr>
          <w:sz w:val="24"/>
          <w:szCs w:val="24"/>
        </w:rPr>
        <w:t>Projets de renforcement des capacités des systèmes sanitaires et de santé en réponse à des crises liées aux évènements climatiques et naturels ;</w:t>
      </w:r>
    </w:p>
    <w:p w:rsidR="00380954" w:rsidRPr="005C2817" w:rsidRDefault="00380954" w:rsidP="00C13CB5">
      <w:pPr>
        <w:numPr>
          <w:ilvl w:val="0"/>
          <w:numId w:val="11"/>
        </w:numPr>
        <w:spacing w:before="120" w:after="120"/>
        <w:jc w:val="both"/>
        <w:rPr>
          <w:sz w:val="24"/>
          <w:szCs w:val="24"/>
        </w:rPr>
      </w:pPr>
      <w:r w:rsidRPr="005C2817">
        <w:rPr>
          <w:sz w:val="24"/>
          <w:szCs w:val="24"/>
        </w:rPr>
        <w:t>Mutualisation et échanges de moyens et équipement ; échanges de bonnes pratiques sur la prise en charge et le soin au patient ;</w:t>
      </w:r>
    </w:p>
    <w:p w:rsidR="00380954" w:rsidRPr="005C2817" w:rsidRDefault="00380954" w:rsidP="00C13CB5">
      <w:pPr>
        <w:numPr>
          <w:ilvl w:val="0"/>
          <w:numId w:val="11"/>
        </w:numPr>
        <w:spacing w:before="120" w:after="120"/>
        <w:jc w:val="both"/>
        <w:rPr>
          <w:sz w:val="24"/>
          <w:szCs w:val="24"/>
        </w:rPr>
      </w:pPr>
      <w:r w:rsidRPr="005C2817">
        <w:rPr>
          <w:sz w:val="24"/>
          <w:szCs w:val="24"/>
        </w:rPr>
        <w:lastRenderedPageBreak/>
        <w:t>Actions portant sur les outils de communication professionnelle dans le domaine médical via une plateforme dématérialisée : imagerie médicale, télémédecine, échange de radiographies, etc ;</w:t>
      </w:r>
    </w:p>
    <w:p w:rsidR="00380954" w:rsidRPr="005C2817" w:rsidRDefault="00380954" w:rsidP="00C13CB5">
      <w:pPr>
        <w:numPr>
          <w:ilvl w:val="0"/>
          <w:numId w:val="11"/>
        </w:numPr>
        <w:spacing w:before="120" w:after="120"/>
        <w:jc w:val="both"/>
        <w:rPr>
          <w:sz w:val="24"/>
          <w:szCs w:val="24"/>
        </w:rPr>
      </w:pPr>
      <w:r w:rsidRPr="005C2817">
        <w:rPr>
          <w:sz w:val="24"/>
          <w:szCs w:val="24"/>
        </w:rPr>
        <w:t>Actions interrégionales de coopération dans les domaines de l’assurance santé afin d’assurer une couverture médicale plus étendue pour le patient,</w:t>
      </w:r>
    </w:p>
    <w:p w:rsidR="00380954" w:rsidRPr="004E2FD6" w:rsidRDefault="00D1280D" w:rsidP="00C13CB5">
      <w:pPr>
        <w:spacing w:before="120" w:after="120"/>
        <w:ind w:left="1134"/>
        <w:jc w:val="both"/>
        <w:rPr>
          <w:b/>
          <w:sz w:val="24"/>
          <w:szCs w:val="24"/>
        </w:rPr>
      </w:pPr>
      <w:r w:rsidRPr="005C2817">
        <w:rPr>
          <w:b/>
          <w:noProof/>
          <w:sz w:val="24"/>
          <w:szCs w:val="24"/>
          <w:lang w:eastAsia="fr-FR"/>
        </w:rPr>
        <w:drawing>
          <wp:inline distT="0" distB="0" distL="0" distR="0" wp14:anchorId="50B3CE97" wp14:editId="1D0968C0">
            <wp:extent cx="1080000" cy="1080000"/>
            <wp:effectExtent l="0" t="0" r="6350" b="6350"/>
            <wp:docPr id="8" name="Image 8" descr="C:\Users\gbajazet\Documents\2014-2020\DSGC\Guide PP\pic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ajazet\Documents\2014-2020\DSGC\Guide PP\pictos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380954" w:rsidRPr="004E2FD6">
        <w:rPr>
          <w:b/>
          <w:sz w:val="24"/>
          <w:szCs w:val="24"/>
          <w:u w:val="single" w:color="FF0000"/>
        </w:rPr>
        <w:t>Axe 9 (TF)</w:t>
      </w:r>
      <w:r w:rsidR="00380954" w:rsidRPr="004E2FD6">
        <w:rPr>
          <w:b/>
          <w:sz w:val="24"/>
          <w:szCs w:val="24"/>
        </w:rPr>
        <w:t> : Soutenir le développement des énergies renouvelables dans la Caraïbe orientale</w:t>
      </w:r>
    </w:p>
    <w:p w:rsidR="00380954" w:rsidRPr="004E2FD6" w:rsidRDefault="00380954" w:rsidP="00C13CB5">
      <w:pPr>
        <w:spacing w:before="120" w:after="120"/>
        <w:ind w:left="1134"/>
        <w:jc w:val="both"/>
        <w:rPr>
          <w:b/>
          <w:sz w:val="24"/>
          <w:szCs w:val="24"/>
        </w:rPr>
      </w:pPr>
      <w:r w:rsidRPr="004E2FD6">
        <w:rPr>
          <w:b/>
          <w:sz w:val="24"/>
          <w:szCs w:val="24"/>
          <w:u w:val="single" w:color="FF0000"/>
        </w:rPr>
        <w:t>Objectif spécifique 13 (TF)</w:t>
      </w:r>
      <w:r w:rsidRPr="004E2FD6">
        <w:rPr>
          <w:b/>
          <w:sz w:val="24"/>
          <w:szCs w:val="24"/>
        </w:rPr>
        <w:t> : Accroître la part des énergies renouvelables dans le mix électrique pour une plus grande autonomie énergétique des territoires de la Caraïbe orientale</w:t>
      </w:r>
    </w:p>
    <w:p w:rsidR="00380954" w:rsidRPr="005C2817" w:rsidRDefault="00380954" w:rsidP="00C13CB5">
      <w:pPr>
        <w:spacing w:before="120" w:after="120"/>
        <w:jc w:val="both"/>
        <w:rPr>
          <w:sz w:val="24"/>
          <w:szCs w:val="24"/>
        </w:rPr>
      </w:pPr>
    </w:p>
    <w:p w:rsidR="00380954" w:rsidRPr="005C2817" w:rsidRDefault="00380954" w:rsidP="00C13CB5">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C13CB5">
      <w:pPr>
        <w:spacing w:before="120" w:after="120"/>
        <w:jc w:val="both"/>
        <w:rPr>
          <w:sz w:val="24"/>
          <w:szCs w:val="24"/>
        </w:rPr>
      </w:pPr>
      <w:r w:rsidRPr="005C2817">
        <w:rPr>
          <w:sz w:val="24"/>
          <w:szCs w:val="24"/>
        </w:rPr>
        <w:t>1/ Actions visant au développement des connaissances et des compétences dans le domaine de la production d’ENR</w:t>
      </w:r>
      <w:r w:rsidR="00D341F0">
        <w:rPr>
          <w:sz w:val="24"/>
          <w:szCs w:val="24"/>
        </w:rPr>
        <w:t>.</w:t>
      </w:r>
    </w:p>
    <w:p w:rsidR="00380954" w:rsidRPr="005C2817" w:rsidRDefault="00380954" w:rsidP="00C13CB5">
      <w:pPr>
        <w:numPr>
          <w:ilvl w:val="0"/>
          <w:numId w:val="12"/>
        </w:numPr>
        <w:spacing w:before="120" w:after="120"/>
        <w:jc w:val="both"/>
        <w:rPr>
          <w:sz w:val="24"/>
          <w:szCs w:val="24"/>
        </w:rPr>
      </w:pPr>
      <w:r w:rsidRPr="005C2817">
        <w:rPr>
          <w:sz w:val="24"/>
          <w:szCs w:val="24"/>
        </w:rPr>
        <w:t>Projets conjoints de recherche et développement, notamment sur les solutions en matière de stockage d’énergie ;</w:t>
      </w:r>
    </w:p>
    <w:p w:rsidR="00380954" w:rsidRPr="005C2817" w:rsidRDefault="00380954" w:rsidP="00C13CB5">
      <w:pPr>
        <w:numPr>
          <w:ilvl w:val="0"/>
          <w:numId w:val="12"/>
        </w:numPr>
        <w:spacing w:before="120" w:after="120"/>
        <w:jc w:val="both"/>
        <w:rPr>
          <w:sz w:val="24"/>
          <w:szCs w:val="24"/>
        </w:rPr>
      </w:pPr>
      <w:r w:rsidRPr="005C2817">
        <w:rPr>
          <w:sz w:val="24"/>
          <w:szCs w:val="24"/>
        </w:rPr>
        <w:t>Projets d’expérimentation de nouvelles technologies en conditions insulaires tropicales pour le développement de nouveaux modes (ou optimisés) de productions d’ENR</w:t>
      </w:r>
      <w:r w:rsidR="00D341F0">
        <w:rPr>
          <w:sz w:val="24"/>
          <w:szCs w:val="24"/>
        </w:rPr>
        <w:t>.</w:t>
      </w:r>
    </w:p>
    <w:p w:rsidR="00380954" w:rsidRPr="005C2817" w:rsidRDefault="00380954" w:rsidP="00C13CB5">
      <w:pPr>
        <w:numPr>
          <w:ilvl w:val="0"/>
          <w:numId w:val="12"/>
        </w:numPr>
        <w:spacing w:before="120" w:after="120"/>
        <w:jc w:val="both"/>
        <w:rPr>
          <w:sz w:val="24"/>
          <w:szCs w:val="24"/>
        </w:rPr>
      </w:pPr>
      <w:r w:rsidRPr="005C2817">
        <w:rPr>
          <w:sz w:val="24"/>
          <w:szCs w:val="24"/>
        </w:rPr>
        <w:t>Projets conjoints de formation et de renforcement des capacités dans le secteur des ENR (métiers techniques liés aux ENR mais aussi formation à destination des décideurs publics)</w:t>
      </w:r>
      <w:r w:rsidR="00D341F0">
        <w:rPr>
          <w:sz w:val="24"/>
          <w:szCs w:val="24"/>
        </w:rPr>
        <w:t> ;</w:t>
      </w:r>
    </w:p>
    <w:p w:rsidR="00380954" w:rsidRPr="005C2817" w:rsidRDefault="00380954" w:rsidP="00C13CB5">
      <w:pPr>
        <w:numPr>
          <w:ilvl w:val="0"/>
          <w:numId w:val="12"/>
        </w:numPr>
        <w:spacing w:before="120" w:after="120"/>
        <w:jc w:val="both"/>
        <w:rPr>
          <w:sz w:val="24"/>
          <w:szCs w:val="24"/>
        </w:rPr>
      </w:pPr>
      <w:r w:rsidRPr="005C2817">
        <w:rPr>
          <w:sz w:val="24"/>
          <w:szCs w:val="24"/>
        </w:rPr>
        <w:t>Création d’un réseau d’acteurs pour l’échange d’expérience et de savoir-faire dans les EnR : création d’un pôle d’excellence dans le secteur énergétique.</w:t>
      </w:r>
    </w:p>
    <w:p w:rsidR="00380954" w:rsidRPr="005C2817" w:rsidRDefault="00380954" w:rsidP="00C13CB5">
      <w:pPr>
        <w:spacing w:before="120" w:after="120"/>
        <w:jc w:val="both"/>
        <w:rPr>
          <w:sz w:val="24"/>
          <w:szCs w:val="24"/>
        </w:rPr>
      </w:pPr>
    </w:p>
    <w:p w:rsidR="00380954" w:rsidRPr="005C2817" w:rsidRDefault="00380954" w:rsidP="00C13CB5">
      <w:pPr>
        <w:spacing w:before="120" w:after="120"/>
        <w:jc w:val="both"/>
        <w:rPr>
          <w:sz w:val="24"/>
          <w:szCs w:val="24"/>
        </w:rPr>
      </w:pPr>
      <w:r w:rsidRPr="005C2817">
        <w:rPr>
          <w:sz w:val="24"/>
          <w:szCs w:val="24"/>
        </w:rPr>
        <w:t>2/ Actions visant à diversifier la production électrique à partir de sources renouvelables :</w:t>
      </w:r>
    </w:p>
    <w:p w:rsidR="00380954" w:rsidRPr="005C2817" w:rsidRDefault="00380954" w:rsidP="00C13CB5">
      <w:pPr>
        <w:numPr>
          <w:ilvl w:val="0"/>
          <w:numId w:val="12"/>
        </w:numPr>
        <w:spacing w:before="120" w:after="120"/>
        <w:jc w:val="both"/>
        <w:rPr>
          <w:sz w:val="24"/>
          <w:szCs w:val="24"/>
        </w:rPr>
      </w:pPr>
      <w:r w:rsidRPr="005C2817">
        <w:rPr>
          <w:sz w:val="24"/>
          <w:szCs w:val="24"/>
        </w:rPr>
        <w:t>Investissements et études de faisabilité afférentes pour la prospection et l’exploration de nouveaux gisements en matière de géothermie, de biomasse, d’éolien et de photovoltaïque (sous réserve de couplage avec des solutions de stockage), et de nouvelles énergies renouvelables (énergies marines, bioénergies).</w:t>
      </w:r>
    </w:p>
    <w:p w:rsidR="00380954" w:rsidRPr="005C2817" w:rsidRDefault="00380954" w:rsidP="00C13CB5">
      <w:pPr>
        <w:spacing w:before="120" w:after="120"/>
        <w:jc w:val="both"/>
        <w:rPr>
          <w:sz w:val="24"/>
          <w:szCs w:val="24"/>
        </w:rPr>
      </w:pPr>
    </w:p>
    <w:p w:rsidR="00380954" w:rsidRPr="005C2817" w:rsidRDefault="00380954" w:rsidP="00C13CB5">
      <w:pPr>
        <w:spacing w:before="120" w:after="120"/>
        <w:jc w:val="both"/>
        <w:rPr>
          <w:sz w:val="24"/>
          <w:szCs w:val="24"/>
        </w:rPr>
      </w:pPr>
      <w:r w:rsidRPr="005C2817">
        <w:rPr>
          <w:sz w:val="24"/>
          <w:szCs w:val="24"/>
        </w:rPr>
        <w:lastRenderedPageBreak/>
        <w:t>3/ Actions visant à développer les interconnexions des réseaux électriques</w:t>
      </w:r>
    </w:p>
    <w:p w:rsidR="00380954" w:rsidRPr="005C2817" w:rsidRDefault="00380954" w:rsidP="00C13CB5">
      <w:pPr>
        <w:numPr>
          <w:ilvl w:val="0"/>
          <w:numId w:val="8"/>
        </w:numPr>
        <w:spacing w:before="120" w:after="120"/>
        <w:jc w:val="both"/>
        <w:rPr>
          <w:sz w:val="24"/>
          <w:szCs w:val="24"/>
        </w:rPr>
      </w:pPr>
      <w:r w:rsidRPr="005C2817">
        <w:rPr>
          <w:sz w:val="24"/>
          <w:szCs w:val="24"/>
        </w:rPr>
        <w:t xml:space="preserve">Etudes de faisabilité pour la mise en place de stratégies conjointes d’interconnexion (études de faisabilité) : analyse des impacts économiques et financiers, analyse des options techniques et exigences environnementales, évaluation </w:t>
      </w:r>
      <w:r w:rsidRPr="00D341F0">
        <w:rPr>
          <w:i/>
          <w:sz w:val="24"/>
          <w:szCs w:val="24"/>
        </w:rPr>
        <w:t>ex ante</w:t>
      </w:r>
      <w:r w:rsidRPr="005C2817">
        <w:rPr>
          <w:sz w:val="24"/>
          <w:szCs w:val="24"/>
        </w:rPr>
        <w:t xml:space="preserve"> des impacts des règlementations sur les capacités d’interconnexion, analyse des modèles économiques viables pour des systèmes interconnectés ;</w:t>
      </w:r>
    </w:p>
    <w:p w:rsidR="00380954" w:rsidRPr="005C2817" w:rsidRDefault="00380954" w:rsidP="00C13CB5">
      <w:pPr>
        <w:spacing w:before="120" w:after="120"/>
        <w:jc w:val="both"/>
        <w:rPr>
          <w:sz w:val="24"/>
          <w:szCs w:val="24"/>
        </w:rPr>
      </w:pPr>
      <w:r w:rsidRPr="005C2817">
        <w:rPr>
          <w:sz w:val="24"/>
          <w:szCs w:val="24"/>
        </w:rPr>
        <w:t>Actions conjointes sur l’harmonisation des normes, la gouvernance des systèmes de production et de consommation d’énergie.</w:t>
      </w:r>
    </w:p>
    <w:p w:rsidR="00380954" w:rsidRPr="005C2817" w:rsidRDefault="00380954" w:rsidP="00C13CB5">
      <w:pPr>
        <w:spacing w:before="120" w:after="120"/>
        <w:ind w:left="1134"/>
        <w:rPr>
          <w:b/>
          <w:sz w:val="24"/>
          <w:szCs w:val="24"/>
          <w:u w:val="single" w:color="FF0000"/>
        </w:rPr>
      </w:pPr>
      <w:r w:rsidRPr="005C2817">
        <w:rPr>
          <w:b/>
          <w:sz w:val="24"/>
          <w:szCs w:val="24"/>
          <w:u w:val="single" w:color="FF0000"/>
        </w:rPr>
        <w:t>Objectif spécifique 14 (TF) : Réduire la consommation énergétique dans les bâtiments publics dans la zone de la Caraïbe orientale</w:t>
      </w:r>
    </w:p>
    <w:p w:rsidR="00380954" w:rsidRPr="005C2817" w:rsidRDefault="00380954" w:rsidP="00C13CB5">
      <w:pPr>
        <w:spacing w:before="120" w:after="120"/>
        <w:jc w:val="both"/>
        <w:rPr>
          <w:sz w:val="24"/>
          <w:szCs w:val="24"/>
        </w:rPr>
      </w:pPr>
    </w:p>
    <w:p w:rsidR="00380954" w:rsidRPr="005C2817" w:rsidRDefault="00380954" w:rsidP="00C13CB5">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C13CB5">
      <w:pPr>
        <w:pStyle w:val="Listepuces"/>
        <w:keepNext/>
        <w:widowControl w:val="0"/>
        <w:ind w:left="720" w:hanging="360"/>
        <w:rPr>
          <w:rFonts w:asciiTheme="minorHAnsi" w:hAnsiTheme="minorHAnsi"/>
          <w:sz w:val="24"/>
          <w:szCs w:val="24"/>
        </w:rPr>
      </w:pPr>
      <w:r w:rsidRPr="005C2817">
        <w:rPr>
          <w:rFonts w:asciiTheme="minorHAnsi" w:hAnsiTheme="minorHAnsi"/>
          <w:sz w:val="24"/>
          <w:szCs w:val="24"/>
        </w:rPr>
        <w:t>Projets conjoints de recherche et développement sur les solutions en matière de procédés constructifs, de climatisation (ex : climatisation solaire), d’éclairage, et d’alimentation en électricité produite à partir d’ENR des bâtiments publics et logements ;</w:t>
      </w:r>
    </w:p>
    <w:p w:rsidR="00380954" w:rsidRPr="005C2817" w:rsidRDefault="00380954" w:rsidP="00C13CB5">
      <w:pPr>
        <w:pStyle w:val="Listepuces"/>
        <w:keepNext/>
        <w:widowControl w:val="0"/>
        <w:ind w:left="720" w:hanging="360"/>
        <w:rPr>
          <w:rFonts w:asciiTheme="minorHAnsi" w:hAnsiTheme="minorHAnsi"/>
          <w:sz w:val="24"/>
          <w:szCs w:val="24"/>
        </w:rPr>
      </w:pPr>
      <w:r w:rsidRPr="005C2817">
        <w:rPr>
          <w:rFonts w:asciiTheme="minorHAnsi" w:hAnsiTheme="minorHAnsi"/>
          <w:sz w:val="24"/>
          <w:szCs w:val="24"/>
        </w:rPr>
        <w:t>Projets d’expérimentation de nouvelles techniques en conditions insulaires tropicales pour le développement de nouveaux modes de construction durable</w:t>
      </w:r>
      <w:r w:rsidR="00875B85">
        <w:rPr>
          <w:rFonts w:asciiTheme="minorHAnsi" w:hAnsiTheme="minorHAnsi"/>
          <w:sz w:val="24"/>
          <w:szCs w:val="24"/>
        </w:rPr>
        <w:t> ;</w:t>
      </w:r>
    </w:p>
    <w:p w:rsidR="00380954" w:rsidRPr="005C2817" w:rsidRDefault="00380954" w:rsidP="00C13CB5">
      <w:pPr>
        <w:pStyle w:val="Listepuces"/>
        <w:keepNext/>
        <w:widowControl w:val="0"/>
        <w:ind w:left="720" w:hanging="360"/>
        <w:rPr>
          <w:rFonts w:asciiTheme="minorHAnsi" w:hAnsiTheme="minorHAnsi"/>
          <w:sz w:val="24"/>
          <w:szCs w:val="24"/>
        </w:rPr>
      </w:pPr>
      <w:r w:rsidRPr="005C2817">
        <w:rPr>
          <w:rFonts w:asciiTheme="minorHAnsi" w:hAnsiTheme="minorHAnsi"/>
          <w:sz w:val="24"/>
          <w:szCs w:val="24"/>
        </w:rPr>
        <w:t>Projets conjoints de formation et de renforcement des capacités dans le secteur de la construction durable à destination des professionnels du secteur ;</w:t>
      </w:r>
    </w:p>
    <w:p w:rsidR="00380954" w:rsidRPr="005C2817" w:rsidRDefault="00380954" w:rsidP="00C13CB5">
      <w:pPr>
        <w:pStyle w:val="Listepuces"/>
        <w:keepNext/>
        <w:widowControl w:val="0"/>
        <w:ind w:left="720" w:hanging="360"/>
        <w:rPr>
          <w:rFonts w:asciiTheme="minorHAnsi" w:hAnsiTheme="minorHAnsi"/>
          <w:sz w:val="24"/>
          <w:szCs w:val="24"/>
        </w:rPr>
      </w:pPr>
      <w:r w:rsidRPr="005C2817">
        <w:rPr>
          <w:rFonts w:asciiTheme="minorHAnsi" w:hAnsiTheme="minorHAnsi"/>
          <w:sz w:val="24"/>
          <w:szCs w:val="24"/>
        </w:rPr>
        <w:t>Création d’un réseau d’acteurs pour l’échange d’expérience et de savoir-faire réunissant les acteurs économiques de la filière, les acteurs de la R&amp;D, et les maîtres d’ouvrage publics.</w:t>
      </w:r>
    </w:p>
    <w:p w:rsidR="00380954" w:rsidRPr="005C2817" w:rsidRDefault="00380954" w:rsidP="00380954">
      <w:pPr>
        <w:rPr>
          <w:sz w:val="24"/>
          <w:szCs w:val="24"/>
        </w:rPr>
      </w:pPr>
      <w:r w:rsidRPr="005C2817">
        <w:rPr>
          <w:sz w:val="24"/>
          <w:szCs w:val="24"/>
        </w:rPr>
        <w:br w:type="page"/>
      </w:r>
    </w:p>
    <w:p w:rsidR="00380954" w:rsidRPr="00875B85" w:rsidRDefault="00D1280D" w:rsidP="00144C6D">
      <w:pPr>
        <w:spacing w:before="120" w:after="120"/>
        <w:ind w:left="1134"/>
        <w:jc w:val="both"/>
        <w:rPr>
          <w:b/>
          <w:sz w:val="24"/>
          <w:szCs w:val="24"/>
        </w:rPr>
      </w:pPr>
      <w:r w:rsidRPr="005C2817">
        <w:rPr>
          <w:b/>
          <w:noProof/>
          <w:sz w:val="24"/>
          <w:szCs w:val="24"/>
          <w:lang w:eastAsia="fr-FR"/>
        </w:rPr>
        <w:lastRenderedPageBreak/>
        <w:drawing>
          <wp:inline distT="0" distB="0" distL="0" distR="0" wp14:anchorId="0D0444D3" wp14:editId="77D11988">
            <wp:extent cx="1080000" cy="1080000"/>
            <wp:effectExtent l="0" t="0" r="6350" b="6350"/>
            <wp:docPr id="10" name="Image 10" descr="C:\Users\gbajazet\Documents\2014-2020\DSGC\Guide PP\pic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ajazet\Documents\2014-2020\DSGC\Guide PP\pictos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380954" w:rsidRPr="00875B85">
        <w:rPr>
          <w:b/>
          <w:sz w:val="24"/>
          <w:szCs w:val="24"/>
          <w:u w:val="single" w:color="FF0000"/>
        </w:rPr>
        <w:t>Axe 10 (TN)</w:t>
      </w:r>
      <w:r w:rsidR="00380954" w:rsidRPr="00875B85">
        <w:rPr>
          <w:b/>
          <w:sz w:val="24"/>
          <w:szCs w:val="24"/>
        </w:rPr>
        <w:t> : Renforcer le capital humain</w:t>
      </w:r>
    </w:p>
    <w:p w:rsidR="00380954" w:rsidRPr="00875B85" w:rsidRDefault="00380954" w:rsidP="00144C6D">
      <w:pPr>
        <w:spacing w:before="120" w:after="120"/>
        <w:ind w:left="1134"/>
        <w:jc w:val="both"/>
        <w:rPr>
          <w:b/>
          <w:sz w:val="24"/>
          <w:szCs w:val="24"/>
        </w:rPr>
      </w:pPr>
      <w:r w:rsidRPr="00875B85">
        <w:rPr>
          <w:b/>
          <w:sz w:val="24"/>
          <w:szCs w:val="24"/>
          <w:u w:val="single" w:color="FF0000"/>
        </w:rPr>
        <w:t>Objectif spécifique 15 (TN)</w:t>
      </w:r>
      <w:r w:rsidRPr="00875B85">
        <w:rPr>
          <w:b/>
          <w:sz w:val="24"/>
          <w:szCs w:val="24"/>
        </w:rPr>
        <w:t> : Renforcer la maitrise et la pratique réciproques des langues dans la Caraïbe</w:t>
      </w:r>
    </w:p>
    <w:p w:rsidR="00380954" w:rsidRPr="005C2817" w:rsidRDefault="00380954" w:rsidP="00144C6D">
      <w:pPr>
        <w:spacing w:before="120" w:after="120"/>
        <w:jc w:val="both"/>
        <w:rPr>
          <w:sz w:val="24"/>
          <w:szCs w:val="24"/>
        </w:rPr>
      </w:pPr>
    </w:p>
    <w:p w:rsidR="00380954" w:rsidRPr="005C2817" w:rsidRDefault="00380954" w:rsidP="00144C6D">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144C6D">
      <w:pPr>
        <w:numPr>
          <w:ilvl w:val="0"/>
          <w:numId w:val="14"/>
        </w:numPr>
        <w:spacing w:before="120" w:after="120"/>
        <w:jc w:val="both"/>
        <w:rPr>
          <w:sz w:val="24"/>
          <w:szCs w:val="24"/>
        </w:rPr>
      </w:pPr>
      <w:r w:rsidRPr="005C2817">
        <w:rPr>
          <w:sz w:val="24"/>
          <w:szCs w:val="24"/>
        </w:rPr>
        <w:t xml:space="preserve">Projets de formations linguistiques généralistes (apprentissage de l’anglais et l’espagnol et formation au français), notamment pour les étudiants, les jeunes professionnels, les entreprises, les acteurs institutionnels de la coopération régionale, etc. : montage de plans et d’actions de formation, en présentiel et en ligne, réalisation de manuels et supports de cours en ligne, etc. </w:t>
      </w:r>
    </w:p>
    <w:p w:rsidR="00380954" w:rsidRPr="005C2817" w:rsidRDefault="00380954" w:rsidP="00144C6D">
      <w:pPr>
        <w:numPr>
          <w:ilvl w:val="0"/>
          <w:numId w:val="14"/>
        </w:numPr>
        <w:spacing w:before="120" w:after="120"/>
        <w:jc w:val="both"/>
        <w:rPr>
          <w:sz w:val="24"/>
          <w:szCs w:val="24"/>
        </w:rPr>
      </w:pPr>
      <w:r w:rsidRPr="005C2817">
        <w:rPr>
          <w:sz w:val="24"/>
          <w:szCs w:val="24"/>
        </w:rPr>
        <w:t xml:space="preserve">Mise en place d’une offre de formation en langues sur objectifs spécifiques (de type FOS, Français sur Objectifs Spécifiques) dans les secteurs professionnels pertinents de la Caraïbe : tourisme, tourisme durable et métiers verts, commerce, droit des affaires, etc. </w:t>
      </w:r>
    </w:p>
    <w:p w:rsidR="00380954" w:rsidRPr="005C2817" w:rsidRDefault="00380954" w:rsidP="00144C6D">
      <w:pPr>
        <w:numPr>
          <w:ilvl w:val="0"/>
          <w:numId w:val="14"/>
        </w:numPr>
        <w:spacing w:before="120" w:after="120"/>
        <w:jc w:val="both"/>
        <w:rPr>
          <w:sz w:val="24"/>
          <w:szCs w:val="24"/>
        </w:rPr>
      </w:pPr>
      <w:r w:rsidRPr="005C2817">
        <w:rPr>
          <w:sz w:val="24"/>
          <w:szCs w:val="24"/>
        </w:rPr>
        <w:t>Programme d’échanges de type « assistants  étrangers » (dans les établissements scolaires français) et « assistants français » (dans les établissements scolaires de la Caraïbe)</w:t>
      </w:r>
    </w:p>
    <w:p w:rsidR="00380954" w:rsidRPr="000A366D" w:rsidRDefault="00380954" w:rsidP="00144C6D">
      <w:pPr>
        <w:numPr>
          <w:ilvl w:val="0"/>
          <w:numId w:val="14"/>
        </w:numPr>
        <w:spacing w:before="120" w:after="120"/>
        <w:jc w:val="both"/>
        <w:rPr>
          <w:sz w:val="24"/>
          <w:szCs w:val="24"/>
        </w:rPr>
      </w:pPr>
      <w:r w:rsidRPr="000A366D">
        <w:rPr>
          <w:sz w:val="24"/>
          <w:szCs w:val="24"/>
        </w:rPr>
        <w:t>Program</w:t>
      </w:r>
      <w:r w:rsidR="000A366D">
        <w:rPr>
          <w:sz w:val="24"/>
          <w:szCs w:val="24"/>
        </w:rPr>
        <w:t>mes de coopération linguistique</w:t>
      </w:r>
    </w:p>
    <w:p w:rsidR="00875B85" w:rsidRDefault="00875B85" w:rsidP="00144C6D">
      <w:pPr>
        <w:spacing w:before="120" w:after="120"/>
        <w:ind w:left="1134"/>
        <w:rPr>
          <w:b/>
          <w:sz w:val="24"/>
          <w:szCs w:val="24"/>
          <w:u w:val="single" w:color="FF0000"/>
        </w:rPr>
      </w:pPr>
    </w:p>
    <w:p w:rsidR="00380954" w:rsidRPr="00875B85" w:rsidRDefault="00380954" w:rsidP="00144C6D">
      <w:pPr>
        <w:spacing w:before="120" w:after="120"/>
        <w:ind w:left="1134"/>
        <w:rPr>
          <w:b/>
          <w:sz w:val="24"/>
          <w:szCs w:val="24"/>
        </w:rPr>
      </w:pPr>
      <w:r w:rsidRPr="00875B85">
        <w:rPr>
          <w:b/>
          <w:sz w:val="24"/>
          <w:szCs w:val="24"/>
          <w:u w:val="single" w:color="FF0000"/>
        </w:rPr>
        <w:t>Axe 10 (TN)</w:t>
      </w:r>
      <w:r w:rsidRPr="00875B85">
        <w:rPr>
          <w:b/>
          <w:sz w:val="24"/>
          <w:szCs w:val="24"/>
        </w:rPr>
        <w:t> : Renforcer le capital humain</w:t>
      </w:r>
    </w:p>
    <w:p w:rsidR="00380954" w:rsidRPr="00875B85" w:rsidRDefault="00380954" w:rsidP="00144C6D">
      <w:pPr>
        <w:spacing w:before="120" w:after="120"/>
        <w:ind w:left="1134"/>
        <w:rPr>
          <w:b/>
          <w:sz w:val="24"/>
          <w:szCs w:val="24"/>
        </w:rPr>
      </w:pPr>
      <w:r w:rsidRPr="00875B85">
        <w:rPr>
          <w:b/>
          <w:sz w:val="24"/>
          <w:szCs w:val="24"/>
          <w:u w:val="single" w:color="FF0000"/>
        </w:rPr>
        <w:t>Objectif spécifique 16 (TN)</w:t>
      </w:r>
      <w:r w:rsidRPr="00875B85">
        <w:rPr>
          <w:b/>
          <w:sz w:val="24"/>
          <w:szCs w:val="24"/>
        </w:rPr>
        <w:t> : Accroître la mobilité étudiante et professionnelle au sein de l’espace Caraïbe</w:t>
      </w:r>
    </w:p>
    <w:p w:rsidR="00380954" w:rsidRPr="005C2817" w:rsidRDefault="00380954" w:rsidP="00144C6D">
      <w:pPr>
        <w:spacing w:before="120" w:after="120"/>
        <w:jc w:val="both"/>
        <w:rPr>
          <w:sz w:val="24"/>
          <w:szCs w:val="24"/>
        </w:rPr>
      </w:pPr>
    </w:p>
    <w:p w:rsidR="00380954" w:rsidRPr="005C2817" w:rsidRDefault="00380954" w:rsidP="00144C6D">
      <w:pPr>
        <w:spacing w:before="120" w:after="120"/>
        <w:jc w:val="both"/>
        <w:rPr>
          <w:sz w:val="24"/>
          <w:szCs w:val="24"/>
          <w:u w:val="single" w:color="FF0000"/>
        </w:rPr>
      </w:pPr>
      <w:r w:rsidRPr="005C2817">
        <w:rPr>
          <w:sz w:val="24"/>
          <w:szCs w:val="24"/>
          <w:u w:val="single" w:color="FF0000"/>
        </w:rPr>
        <w:t>Type d’actions soutenues :</w:t>
      </w:r>
    </w:p>
    <w:p w:rsidR="00380954" w:rsidRPr="005C2817" w:rsidRDefault="00380954" w:rsidP="00144C6D">
      <w:pPr>
        <w:numPr>
          <w:ilvl w:val="0"/>
          <w:numId w:val="14"/>
        </w:numPr>
        <w:spacing w:before="120" w:after="120"/>
        <w:jc w:val="both"/>
        <w:rPr>
          <w:sz w:val="24"/>
          <w:szCs w:val="24"/>
        </w:rPr>
      </w:pPr>
      <w:r w:rsidRPr="005C2817">
        <w:rPr>
          <w:sz w:val="24"/>
          <w:szCs w:val="24"/>
        </w:rPr>
        <w:t>Projets de mobilité universitaire de type Erasmus à l’échelle de la Caraïbe : accords de coopération universitaire permettant la reconnaissance mutuelle/équivalence des qualifications et la prise en charge des mobilités étudiantes, mobilités des enseignants chercheurs et mobilité du personnel universitaire</w:t>
      </w:r>
    </w:p>
    <w:p w:rsidR="00380954" w:rsidRPr="005C2817" w:rsidRDefault="00380954" w:rsidP="00144C6D">
      <w:pPr>
        <w:numPr>
          <w:ilvl w:val="0"/>
          <w:numId w:val="14"/>
        </w:numPr>
        <w:spacing w:before="120" w:after="120"/>
        <w:jc w:val="both"/>
        <w:rPr>
          <w:sz w:val="24"/>
          <w:szCs w:val="24"/>
        </w:rPr>
      </w:pPr>
      <w:r w:rsidRPr="005C2817">
        <w:rPr>
          <w:sz w:val="24"/>
          <w:szCs w:val="24"/>
        </w:rPr>
        <w:t xml:space="preserve">Projets de mobilité de type Leonardo à l’échelle de la Caraïbe  (sur les systèmes de formation et d'enseignement professionnels) : échanges de bonnes pratiques entre responsables de formation, mise en place de nouveaux outils et méthodes de formation (projets à destination des lycéens, apprentis, formateurs, salariés en formation, </w:t>
      </w:r>
      <w:r w:rsidRPr="005C2817">
        <w:rPr>
          <w:sz w:val="24"/>
          <w:szCs w:val="24"/>
        </w:rPr>
        <w:lastRenderedPageBreak/>
        <w:t>entreprises et tous types d'organismes, publics ou privés, acteurs de la formation professionnelle)</w:t>
      </w:r>
      <w:r w:rsidR="000A366D">
        <w:rPr>
          <w:sz w:val="24"/>
          <w:szCs w:val="24"/>
        </w:rPr>
        <w:t>.</w:t>
      </w:r>
    </w:p>
    <w:p w:rsidR="00380954" w:rsidRPr="005C2817" w:rsidRDefault="00380954" w:rsidP="00144C6D">
      <w:pPr>
        <w:numPr>
          <w:ilvl w:val="0"/>
          <w:numId w:val="14"/>
        </w:numPr>
        <w:spacing w:before="120" w:after="120"/>
        <w:jc w:val="both"/>
        <w:rPr>
          <w:sz w:val="24"/>
          <w:szCs w:val="24"/>
        </w:rPr>
      </w:pPr>
      <w:r w:rsidRPr="005C2817">
        <w:rPr>
          <w:sz w:val="24"/>
          <w:szCs w:val="24"/>
        </w:rPr>
        <w:t>Projets de mobilité de type Grundtvig à l’échelle de la Caraïbe : projets d’échanges sur l'éducation des adultes (formation tout au long de la vie), création de partenariats éducatifs favorisant la coopération entre organismes travaillant dans le domaine de l'éducation des adultes, projets multilatéraux et réseaux permettant d'élaborer des supports/méthodes pédagogiques innovants, visites et stages d'observation offrant la possibilité aux enseignants, formateurs, éducateurs, animateurs, conseillers de développer leur compétences et expériences de le champs de l'éducation des adultes</w:t>
      </w:r>
      <w:r w:rsidR="000A366D">
        <w:rPr>
          <w:sz w:val="24"/>
          <w:szCs w:val="24"/>
        </w:rPr>
        <w:t>.</w:t>
      </w:r>
    </w:p>
    <w:p w:rsidR="00380954" w:rsidRPr="005C2817" w:rsidRDefault="00380954" w:rsidP="00144C6D">
      <w:pPr>
        <w:numPr>
          <w:ilvl w:val="0"/>
          <w:numId w:val="14"/>
        </w:numPr>
        <w:spacing w:before="120" w:after="120"/>
        <w:jc w:val="both"/>
        <w:rPr>
          <w:sz w:val="24"/>
          <w:szCs w:val="24"/>
        </w:rPr>
      </w:pPr>
      <w:r w:rsidRPr="005C2817">
        <w:rPr>
          <w:sz w:val="24"/>
          <w:szCs w:val="24"/>
        </w:rPr>
        <w:t>Développement d’une offre de formation coordonnée à l’échelle régionale en lien avec les secteurs économiques pertinents de l’économie caribéenne (énergies renouvelables et maitrise de l’énergie, tourism</w:t>
      </w:r>
      <w:r w:rsidR="000A366D">
        <w:rPr>
          <w:sz w:val="24"/>
          <w:szCs w:val="24"/>
        </w:rPr>
        <w:t>e, agroalimentaire par exemple).</w:t>
      </w:r>
    </w:p>
    <w:p w:rsidR="00380954" w:rsidRPr="005C2817" w:rsidRDefault="00380954" w:rsidP="00144C6D">
      <w:pPr>
        <w:numPr>
          <w:ilvl w:val="0"/>
          <w:numId w:val="14"/>
        </w:numPr>
        <w:spacing w:before="120" w:after="120"/>
        <w:jc w:val="both"/>
        <w:rPr>
          <w:sz w:val="24"/>
          <w:szCs w:val="24"/>
        </w:rPr>
      </w:pPr>
      <w:r w:rsidRPr="005C2817">
        <w:rPr>
          <w:sz w:val="24"/>
          <w:szCs w:val="24"/>
        </w:rPr>
        <w:t>Mise en place de formations co-diplômantes (cf. cotutelle de thèse, doubles masters</w:t>
      </w:r>
      <w:r w:rsidR="000A366D">
        <w:rPr>
          <w:sz w:val="24"/>
          <w:szCs w:val="24"/>
        </w:rPr>
        <w:t>…</w:t>
      </w:r>
      <w:r w:rsidRPr="005C2817">
        <w:rPr>
          <w:sz w:val="24"/>
          <w:szCs w:val="24"/>
        </w:rPr>
        <w:t xml:space="preserve">) </w:t>
      </w:r>
    </w:p>
    <w:p w:rsidR="00380954" w:rsidRPr="005C2817" w:rsidRDefault="00380954" w:rsidP="00144C6D">
      <w:pPr>
        <w:numPr>
          <w:ilvl w:val="0"/>
          <w:numId w:val="14"/>
        </w:numPr>
        <w:spacing w:before="120" w:after="120"/>
        <w:jc w:val="both"/>
        <w:rPr>
          <w:sz w:val="24"/>
          <w:szCs w:val="24"/>
        </w:rPr>
      </w:pPr>
      <w:r w:rsidRPr="005C2817">
        <w:rPr>
          <w:sz w:val="24"/>
          <w:szCs w:val="24"/>
        </w:rPr>
        <w:t>Mise en place de programmes de formation à distance grâce aux TIC (e-learning avec plateformes pour les supports de cours et visioconférenc</w:t>
      </w:r>
      <w:r w:rsidR="000A366D">
        <w:rPr>
          <w:sz w:val="24"/>
          <w:szCs w:val="24"/>
        </w:rPr>
        <w:t>e pour les cours et les examens.</w:t>
      </w:r>
    </w:p>
    <w:p w:rsidR="000A366D" w:rsidRDefault="000A366D">
      <w:pPr>
        <w:rPr>
          <w:lang w:val="fr-BE"/>
        </w:rPr>
      </w:pPr>
      <w:r>
        <w:rPr>
          <w:lang w:val="fr-BE"/>
        </w:rPr>
        <w:br w:type="page"/>
      </w:r>
    </w:p>
    <w:p w:rsidR="00F37415" w:rsidRPr="00144C6D" w:rsidRDefault="00F37415" w:rsidP="000A366D">
      <w:pPr>
        <w:pStyle w:val="Paragraphedeliste"/>
        <w:spacing w:after="0"/>
        <w:rPr>
          <w:b/>
          <w:bCs/>
          <w:sz w:val="24"/>
          <w:szCs w:val="24"/>
          <w:u w:val="single"/>
        </w:rPr>
      </w:pPr>
      <w:r w:rsidRPr="00144C6D">
        <w:rPr>
          <w:b/>
          <w:bCs/>
          <w:sz w:val="24"/>
          <w:szCs w:val="24"/>
          <w:u w:val="single"/>
        </w:rPr>
        <w:lastRenderedPageBreak/>
        <w:t>Cadre des axes, priorités d'investissement et objectifs spécifiques du Programme</w:t>
      </w:r>
    </w:p>
    <w:tbl>
      <w:tblPr>
        <w:tblpPr w:leftFromText="141" w:rightFromText="141" w:vertAnchor="text" w:horzAnchor="margin" w:tblpY="784"/>
        <w:tblW w:w="0" w:type="auto"/>
        <w:tblLayout w:type="fixed"/>
        <w:tblLook w:val="0000" w:firstRow="0" w:lastRow="0" w:firstColumn="0" w:lastColumn="0" w:noHBand="0" w:noVBand="0"/>
      </w:tblPr>
      <w:tblGrid>
        <w:gridCol w:w="2084"/>
        <w:gridCol w:w="676"/>
        <w:gridCol w:w="2239"/>
        <w:gridCol w:w="5012"/>
      </w:tblGrid>
      <w:tr w:rsidR="000A366D" w:rsidRPr="00875B85" w:rsidTr="000A366D">
        <w:trPr>
          <w:trHeight w:val="567"/>
        </w:trPr>
        <w:tc>
          <w:tcPr>
            <w:tcW w:w="2084" w:type="dxa"/>
            <w:vMerge w:val="restart"/>
            <w:tcBorders>
              <w:top w:val="single" w:sz="4" w:space="0" w:color="auto"/>
              <w:left w:val="single" w:sz="4" w:space="0" w:color="auto"/>
              <w:bottom w:val="single" w:sz="4" w:space="0" w:color="000000"/>
            </w:tcBorders>
            <w:shd w:val="clear" w:color="auto" w:fill="FABF8F" w:themeFill="accent6" w:themeFillTint="99"/>
            <w:vAlign w:val="center"/>
          </w:tcPr>
          <w:p w:rsidR="000A366D" w:rsidRPr="00875B85" w:rsidRDefault="000A366D" w:rsidP="000A366D">
            <w:pPr>
              <w:keepNext/>
              <w:spacing w:after="240"/>
              <w:jc w:val="center"/>
              <w:rPr>
                <w:rFonts w:cs="Georgia"/>
                <w:b/>
                <w:sz w:val="18"/>
                <w:szCs w:val="18"/>
              </w:rPr>
            </w:pPr>
            <w:r w:rsidRPr="00875B85">
              <w:rPr>
                <w:rFonts w:cs="Georgia"/>
                <w:b/>
                <w:sz w:val="18"/>
                <w:szCs w:val="18"/>
              </w:rPr>
              <w:t>Axes prioritaire</w:t>
            </w:r>
          </w:p>
        </w:tc>
        <w:tc>
          <w:tcPr>
            <w:tcW w:w="676" w:type="dxa"/>
            <w:vMerge w:val="restart"/>
            <w:tcBorders>
              <w:top w:val="single" w:sz="4" w:space="0" w:color="auto"/>
              <w:left w:val="single" w:sz="4" w:space="0" w:color="000000"/>
              <w:bottom w:val="single" w:sz="4" w:space="0" w:color="000000"/>
            </w:tcBorders>
            <w:shd w:val="clear" w:color="auto" w:fill="FABF8F" w:themeFill="accent6" w:themeFillTint="99"/>
            <w:vAlign w:val="center"/>
          </w:tcPr>
          <w:p w:rsidR="000A366D" w:rsidRPr="00875B85" w:rsidRDefault="000A366D" w:rsidP="000A366D">
            <w:pPr>
              <w:keepNext/>
              <w:spacing w:after="240"/>
              <w:jc w:val="center"/>
              <w:rPr>
                <w:rFonts w:cs="Georgia"/>
                <w:b/>
                <w:sz w:val="18"/>
                <w:szCs w:val="18"/>
              </w:rPr>
            </w:pPr>
            <w:r w:rsidRPr="00875B85">
              <w:rPr>
                <w:rFonts w:cs="Georgia"/>
                <w:b/>
                <w:sz w:val="18"/>
                <w:szCs w:val="18"/>
              </w:rPr>
              <w:t>OT</w:t>
            </w:r>
          </w:p>
        </w:tc>
        <w:tc>
          <w:tcPr>
            <w:tcW w:w="2239" w:type="dxa"/>
            <w:vMerge w:val="restart"/>
            <w:tcBorders>
              <w:top w:val="single" w:sz="4" w:space="0" w:color="auto"/>
              <w:left w:val="single" w:sz="4" w:space="0" w:color="000000"/>
              <w:bottom w:val="single" w:sz="4" w:space="0" w:color="000000"/>
            </w:tcBorders>
            <w:shd w:val="clear" w:color="auto" w:fill="FABF8F" w:themeFill="accent6" w:themeFillTint="99"/>
            <w:vAlign w:val="center"/>
          </w:tcPr>
          <w:p w:rsidR="000A366D" w:rsidRPr="00875B85" w:rsidRDefault="000A366D" w:rsidP="000A366D">
            <w:pPr>
              <w:keepNext/>
              <w:spacing w:after="240"/>
              <w:jc w:val="center"/>
              <w:rPr>
                <w:rFonts w:cs="Georgia"/>
                <w:b/>
                <w:sz w:val="18"/>
                <w:szCs w:val="18"/>
              </w:rPr>
            </w:pPr>
            <w:r w:rsidRPr="00875B85">
              <w:rPr>
                <w:rFonts w:cs="Georgia"/>
                <w:b/>
                <w:sz w:val="18"/>
                <w:szCs w:val="18"/>
              </w:rPr>
              <w:t>PI</w:t>
            </w:r>
          </w:p>
        </w:tc>
        <w:tc>
          <w:tcPr>
            <w:tcW w:w="5012" w:type="dxa"/>
            <w:vMerge w:val="restart"/>
            <w:tcBorders>
              <w:top w:val="single" w:sz="4" w:space="0" w:color="auto"/>
              <w:left w:val="single" w:sz="4" w:space="0" w:color="000000"/>
              <w:bottom w:val="single" w:sz="4" w:space="0" w:color="000000"/>
              <w:right w:val="single" w:sz="4" w:space="0" w:color="auto"/>
            </w:tcBorders>
            <w:shd w:val="clear" w:color="auto" w:fill="FABF8F" w:themeFill="accent6" w:themeFillTint="99"/>
            <w:vAlign w:val="center"/>
          </w:tcPr>
          <w:p w:rsidR="000A366D" w:rsidRPr="00875B85" w:rsidRDefault="000A366D" w:rsidP="000A366D">
            <w:pPr>
              <w:keepNext/>
              <w:spacing w:after="240"/>
              <w:jc w:val="center"/>
              <w:rPr>
                <w:rFonts w:cs="Georgia"/>
                <w:b/>
                <w:sz w:val="18"/>
                <w:szCs w:val="18"/>
              </w:rPr>
            </w:pPr>
            <w:r w:rsidRPr="00875B85">
              <w:rPr>
                <w:rFonts w:cs="Georgia"/>
                <w:b/>
                <w:sz w:val="18"/>
                <w:szCs w:val="18"/>
              </w:rPr>
              <w:t>Objectifs spécifiques</w:t>
            </w:r>
          </w:p>
        </w:tc>
      </w:tr>
      <w:tr w:rsidR="000A366D" w:rsidRPr="00875B85" w:rsidTr="000A366D">
        <w:trPr>
          <w:trHeight w:val="542"/>
        </w:trPr>
        <w:tc>
          <w:tcPr>
            <w:tcW w:w="2084" w:type="dxa"/>
            <w:vMerge/>
            <w:tcBorders>
              <w:top w:val="single" w:sz="4" w:space="0" w:color="000000"/>
              <w:left w:val="single" w:sz="4" w:space="0" w:color="auto"/>
              <w:bottom w:val="single" w:sz="4" w:space="0" w:color="000000"/>
            </w:tcBorders>
            <w:shd w:val="clear" w:color="auto" w:fill="FABF8F" w:themeFill="accent6" w:themeFillTint="99"/>
          </w:tcPr>
          <w:p w:rsidR="000A366D" w:rsidRPr="00875B85" w:rsidRDefault="000A366D" w:rsidP="000A366D">
            <w:pPr>
              <w:keepNext/>
              <w:snapToGrid w:val="0"/>
              <w:spacing w:after="240"/>
              <w:rPr>
                <w:rFonts w:cs="Georgia"/>
                <w:b/>
                <w:sz w:val="18"/>
                <w:szCs w:val="18"/>
              </w:rPr>
            </w:pPr>
          </w:p>
        </w:tc>
        <w:tc>
          <w:tcPr>
            <w:tcW w:w="676" w:type="dxa"/>
            <w:vMerge/>
            <w:tcBorders>
              <w:top w:val="single" w:sz="4" w:space="0" w:color="000000"/>
              <w:left w:val="single" w:sz="4" w:space="0" w:color="000000"/>
              <w:bottom w:val="single" w:sz="4" w:space="0" w:color="000000"/>
            </w:tcBorders>
            <w:shd w:val="clear" w:color="auto" w:fill="FABF8F" w:themeFill="accent6" w:themeFillTint="99"/>
          </w:tcPr>
          <w:p w:rsidR="000A366D" w:rsidRPr="00875B85" w:rsidRDefault="000A366D" w:rsidP="000A366D">
            <w:pPr>
              <w:keepNext/>
              <w:snapToGrid w:val="0"/>
              <w:spacing w:after="240"/>
              <w:rPr>
                <w:rFonts w:cs="Georgia"/>
                <w:b/>
                <w:sz w:val="18"/>
                <w:szCs w:val="18"/>
              </w:rPr>
            </w:pPr>
          </w:p>
        </w:tc>
        <w:tc>
          <w:tcPr>
            <w:tcW w:w="2239" w:type="dxa"/>
            <w:vMerge/>
            <w:tcBorders>
              <w:top w:val="single" w:sz="4" w:space="0" w:color="000000"/>
              <w:left w:val="single" w:sz="4" w:space="0" w:color="000000"/>
              <w:bottom w:val="single" w:sz="4" w:space="0" w:color="000000"/>
            </w:tcBorders>
            <w:shd w:val="clear" w:color="auto" w:fill="FABF8F" w:themeFill="accent6" w:themeFillTint="99"/>
          </w:tcPr>
          <w:p w:rsidR="000A366D" w:rsidRPr="00875B85" w:rsidRDefault="000A366D" w:rsidP="000A366D">
            <w:pPr>
              <w:keepNext/>
              <w:snapToGrid w:val="0"/>
              <w:spacing w:after="240"/>
              <w:rPr>
                <w:rFonts w:cs="Georgia"/>
                <w:b/>
                <w:sz w:val="18"/>
                <w:szCs w:val="18"/>
              </w:rPr>
            </w:pPr>
          </w:p>
        </w:tc>
        <w:tc>
          <w:tcPr>
            <w:tcW w:w="5012" w:type="dxa"/>
            <w:vMerge/>
            <w:tcBorders>
              <w:top w:val="single" w:sz="4" w:space="0" w:color="000000"/>
              <w:left w:val="single" w:sz="4" w:space="0" w:color="000000"/>
              <w:bottom w:val="single" w:sz="4" w:space="0" w:color="000000"/>
              <w:right w:val="single" w:sz="4" w:space="0" w:color="auto"/>
            </w:tcBorders>
            <w:shd w:val="clear" w:color="auto" w:fill="FABF8F" w:themeFill="accent6" w:themeFillTint="99"/>
          </w:tcPr>
          <w:p w:rsidR="000A366D" w:rsidRPr="00875B85" w:rsidRDefault="000A366D" w:rsidP="000A366D">
            <w:pPr>
              <w:keepNext/>
              <w:snapToGrid w:val="0"/>
              <w:spacing w:after="240"/>
              <w:rPr>
                <w:rFonts w:cs="Georgia"/>
                <w:b/>
                <w:sz w:val="18"/>
                <w:szCs w:val="18"/>
              </w:rPr>
            </w:pPr>
          </w:p>
        </w:tc>
      </w:tr>
      <w:tr w:rsidR="000A366D" w:rsidRPr="00875B85" w:rsidTr="000A366D">
        <w:trPr>
          <w:trHeight w:val="572"/>
        </w:trPr>
        <w:tc>
          <w:tcPr>
            <w:tcW w:w="2084" w:type="dxa"/>
            <w:vMerge w:val="restart"/>
            <w:tcBorders>
              <w:top w:val="single" w:sz="4" w:space="0" w:color="000000"/>
              <w:left w:val="single" w:sz="4" w:space="0" w:color="auto"/>
            </w:tcBorders>
            <w:shd w:val="clear" w:color="auto" w:fill="95B3D7" w:themeFill="accent1" w:themeFillTint="99"/>
          </w:tcPr>
          <w:p w:rsidR="000A366D" w:rsidRPr="00875B85" w:rsidRDefault="000A366D" w:rsidP="000A366D">
            <w:pPr>
              <w:keepNext/>
              <w:rPr>
                <w:rFonts w:cs="Times New Roman"/>
                <w:sz w:val="18"/>
                <w:szCs w:val="18"/>
              </w:rPr>
            </w:pPr>
            <w:r w:rsidRPr="00875B85">
              <w:rPr>
                <w:sz w:val="18"/>
                <w:szCs w:val="18"/>
              </w:rPr>
              <w:t>Axe 1 – Renforcer de manière durable et inclusive la compétitivité des entreprises de la Caraïbe, créatrices de richesses et d’emplois (TF)</w:t>
            </w:r>
          </w:p>
        </w:tc>
        <w:tc>
          <w:tcPr>
            <w:tcW w:w="676" w:type="dxa"/>
            <w:vMerge w:val="restart"/>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OT3</w:t>
            </w: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i/>
                <w:sz w:val="18"/>
                <w:szCs w:val="18"/>
              </w:rPr>
            </w:pPr>
            <w:r w:rsidRPr="00875B85">
              <w:rPr>
                <w:i/>
                <w:sz w:val="18"/>
                <w:szCs w:val="18"/>
              </w:rPr>
              <w:t>PI3d – Développement et mise en œuvre de nouveaux modèles d’activité à l’intention des PME, en particulier en vue de favoriser leur internationalisation</w:t>
            </w:r>
          </w:p>
          <w:p w:rsidR="000A366D" w:rsidRPr="00875B85" w:rsidRDefault="000A366D" w:rsidP="000A366D">
            <w:pPr>
              <w:keepNext/>
              <w:rPr>
                <w:rFonts w:cs="Georgia"/>
                <w:sz w:val="18"/>
                <w:szCs w:val="18"/>
              </w:rPr>
            </w:pP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i/>
                <w:sz w:val="18"/>
                <w:szCs w:val="18"/>
              </w:rPr>
            </w:pPr>
            <w:r w:rsidRPr="00875B85">
              <w:rPr>
                <w:i/>
                <w:sz w:val="18"/>
                <w:szCs w:val="18"/>
              </w:rPr>
              <w:t xml:space="preserve">OS1 - Renforcer la diversification économique des territoires à travers le transfert des connaissances et la commercialisation de produits innovants </w:t>
            </w:r>
          </w:p>
        </w:tc>
      </w:tr>
      <w:tr w:rsidR="000A366D" w:rsidRPr="00875B85" w:rsidTr="000A366D">
        <w:trPr>
          <w:trHeight w:val="724"/>
        </w:trPr>
        <w:tc>
          <w:tcPr>
            <w:tcW w:w="2084" w:type="dxa"/>
            <w:vMerge/>
            <w:tcBorders>
              <w:left w:val="single" w:sz="4" w:space="0" w:color="auto"/>
            </w:tcBorders>
            <w:shd w:val="clear" w:color="auto" w:fill="95B3D7" w:themeFill="accent1" w:themeFillTint="99"/>
          </w:tcPr>
          <w:p w:rsidR="000A366D" w:rsidRPr="00875B85" w:rsidRDefault="000A366D" w:rsidP="000A366D">
            <w:pPr>
              <w:keepNext/>
              <w:rPr>
                <w:sz w:val="18"/>
                <w:szCs w:val="18"/>
              </w:rPr>
            </w:pPr>
          </w:p>
        </w:tc>
        <w:tc>
          <w:tcPr>
            <w:tcW w:w="676" w:type="dxa"/>
            <w:vMerge/>
            <w:tcBorders>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i/>
                <w:sz w:val="18"/>
                <w:szCs w:val="18"/>
              </w:rPr>
            </w:pPr>
            <w:r w:rsidRPr="00875B85">
              <w:rPr>
                <w:i/>
                <w:sz w:val="18"/>
                <w:szCs w:val="18"/>
              </w:rPr>
              <w:t>PI3d – Développement et mise en œuvre de nouveaux modèles d’activité à l’intention des PME, en particulier en vue de favoriser leur internationalisation</w:t>
            </w:r>
          </w:p>
          <w:p w:rsidR="000A366D" w:rsidRPr="00875B85" w:rsidRDefault="000A366D" w:rsidP="000A366D">
            <w:pPr>
              <w:keepNext/>
              <w:rPr>
                <w:rFonts w:cs="Georgia"/>
                <w:sz w:val="18"/>
                <w:szCs w:val="18"/>
              </w:rPr>
            </w:pP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 xml:space="preserve">OS2 - Créer un environnement propice au développement d’un courant d’affaires entre les territoires de la zone </w:t>
            </w:r>
          </w:p>
        </w:tc>
      </w:tr>
      <w:tr w:rsidR="000A366D" w:rsidRPr="00875B85" w:rsidTr="000A366D">
        <w:trPr>
          <w:trHeight w:val="285"/>
        </w:trPr>
        <w:tc>
          <w:tcPr>
            <w:tcW w:w="2084" w:type="dxa"/>
            <w:vMerge w:val="restart"/>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rPr>
              <w:t>Axe 2 – Renforcer de manière durable et inclusive la compétitivité des entreprises de la Caraïbe, créatrices de richesses et d’emplois (TN)</w:t>
            </w:r>
          </w:p>
        </w:tc>
        <w:tc>
          <w:tcPr>
            <w:tcW w:w="676" w:type="dxa"/>
            <w:vMerge w:val="restart"/>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OT3</w:t>
            </w:r>
          </w:p>
        </w:tc>
        <w:tc>
          <w:tcPr>
            <w:tcW w:w="2239" w:type="dxa"/>
            <w:tcBorders>
              <w:top w:val="single" w:sz="4" w:space="0" w:color="000000"/>
              <w:left w:val="single" w:sz="4" w:space="0" w:color="000000"/>
              <w:bottom w:val="single" w:sz="4" w:space="0" w:color="auto"/>
            </w:tcBorders>
            <w:shd w:val="clear" w:color="auto" w:fill="auto"/>
          </w:tcPr>
          <w:p w:rsidR="000A366D" w:rsidRPr="00875B85" w:rsidRDefault="000A366D" w:rsidP="000A366D">
            <w:pPr>
              <w:keepNext/>
              <w:rPr>
                <w:i/>
                <w:sz w:val="18"/>
                <w:szCs w:val="18"/>
              </w:rPr>
            </w:pPr>
            <w:r w:rsidRPr="00875B85">
              <w:rPr>
                <w:i/>
                <w:sz w:val="18"/>
                <w:szCs w:val="18"/>
              </w:rPr>
              <w:t>PI3d – Développement et mise en œuvre de nouveaux modèles d’activité à l’intention des PME, en particulier en vue de favoriser leur internationalisation</w:t>
            </w:r>
          </w:p>
          <w:p w:rsidR="000A366D" w:rsidRPr="00875B85" w:rsidRDefault="000A366D" w:rsidP="000A366D">
            <w:pPr>
              <w:keepNext/>
              <w:rPr>
                <w:rFonts w:cs="Georgia"/>
                <w:sz w:val="18"/>
                <w:szCs w:val="18"/>
              </w:rPr>
            </w:pPr>
          </w:p>
        </w:tc>
        <w:tc>
          <w:tcPr>
            <w:tcW w:w="5012" w:type="dxa"/>
            <w:tcBorders>
              <w:top w:val="single" w:sz="4" w:space="0" w:color="000000"/>
              <w:left w:val="single" w:sz="4" w:space="0" w:color="000000"/>
              <w:bottom w:val="single" w:sz="4" w:space="0" w:color="auto"/>
              <w:right w:val="single" w:sz="4" w:space="0" w:color="auto"/>
            </w:tcBorders>
            <w:shd w:val="clear" w:color="auto" w:fill="auto"/>
          </w:tcPr>
          <w:p w:rsidR="000A366D" w:rsidRPr="00875B85" w:rsidRDefault="000A366D" w:rsidP="000A366D">
            <w:pPr>
              <w:keepNext/>
              <w:rPr>
                <w:sz w:val="18"/>
                <w:szCs w:val="18"/>
              </w:rPr>
            </w:pPr>
            <w:r w:rsidRPr="00875B85">
              <w:rPr>
                <w:i/>
                <w:sz w:val="18"/>
                <w:szCs w:val="18"/>
              </w:rPr>
              <w:t xml:space="preserve">OS3 - Renforcer la diversification économique des territoires à travers le transfert des connaissances et la commercialisation de produits innovants </w:t>
            </w:r>
          </w:p>
        </w:tc>
      </w:tr>
      <w:tr w:rsidR="000A366D" w:rsidRPr="00875B85" w:rsidTr="000A366D">
        <w:trPr>
          <w:trHeight w:val="649"/>
        </w:trPr>
        <w:tc>
          <w:tcPr>
            <w:tcW w:w="2084" w:type="dxa"/>
            <w:vMerge/>
            <w:tcBorders>
              <w:left w:val="single" w:sz="4" w:space="0" w:color="auto"/>
            </w:tcBorders>
            <w:shd w:val="clear" w:color="auto" w:fill="95B3D7" w:themeFill="accent1" w:themeFillTint="99"/>
          </w:tcPr>
          <w:p w:rsidR="000A366D" w:rsidRPr="00875B85" w:rsidRDefault="000A366D" w:rsidP="000A366D">
            <w:pPr>
              <w:keepNext/>
              <w:rPr>
                <w:sz w:val="18"/>
                <w:szCs w:val="18"/>
              </w:rPr>
            </w:pPr>
          </w:p>
        </w:tc>
        <w:tc>
          <w:tcPr>
            <w:tcW w:w="676" w:type="dxa"/>
            <w:vMerge/>
            <w:tcBorders>
              <w:left w:val="single" w:sz="4" w:space="0" w:color="000000"/>
              <w:bottom w:val="single" w:sz="4" w:space="0" w:color="auto"/>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auto"/>
              <w:left w:val="single" w:sz="4" w:space="0" w:color="000000"/>
              <w:bottom w:val="single" w:sz="4" w:space="0" w:color="000000"/>
            </w:tcBorders>
            <w:shd w:val="clear" w:color="auto" w:fill="auto"/>
          </w:tcPr>
          <w:p w:rsidR="000A366D" w:rsidRPr="00875B85" w:rsidRDefault="000A366D" w:rsidP="000A366D">
            <w:pPr>
              <w:keepNext/>
              <w:rPr>
                <w:i/>
                <w:sz w:val="18"/>
                <w:szCs w:val="18"/>
              </w:rPr>
            </w:pPr>
            <w:r w:rsidRPr="00875B85">
              <w:rPr>
                <w:i/>
                <w:sz w:val="18"/>
                <w:szCs w:val="18"/>
              </w:rPr>
              <w:t>PI3d – Développement et mise en œuvre de nouveaux modèles d’activité à l’intention des PME, en particulier en vue de favoriser leur internationalisation</w:t>
            </w:r>
          </w:p>
          <w:p w:rsidR="000A366D" w:rsidRPr="00875B85" w:rsidRDefault="000A366D" w:rsidP="000A366D">
            <w:pPr>
              <w:keepNext/>
              <w:rPr>
                <w:rFonts w:cs="Georgia"/>
                <w:sz w:val="18"/>
                <w:szCs w:val="18"/>
              </w:rPr>
            </w:pPr>
          </w:p>
        </w:tc>
        <w:tc>
          <w:tcPr>
            <w:tcW w:w="5012" w:type="dxa"/>
            <w:tcBorders>
              <w:top w:val="single" w:sz="4" w:space="0" w:color="auto"/>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 xml:space="preserve">OS4 - Créer un environnement propice au développement d’un courant d’affaires entre les territoires de la zone </w:t>
            </w:r>
          </w:p>
        </w:tc>
      </w:tr>
      <w:tr w:rsidR="000A366D" w:rsidRPr="00875B85" w:rsidTr="000A366D">
        <w:trPr>
          <w:trHeight w:val="703"/>
        </w:trPr>
        <w:tc>
          <w:tcPr>
            <w:tcW w:w="2084" w:type="dxa"/>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rPr>
              <w:t xml:space="preserve">Axe 3 - Renforcer la capacité de réponse aux risques naturels (TF) </w:t>
            </w:r>
          </w:p>
        </w:tc>
        <w:tc>
          <w:tcPr>
            <w:tcW w:w="676" w:type="dxa"/>
            <w:tcBorders>
              <w:top w:val="single" w:sz="4" w:space="0" w:color="000000"/>
              <w:left w:val="single" w:sz="4" w:space="0" w:color="000000"/>
              <w:bottom w:val="single" w:sz="4" w:space="0" w:color="auto"/>
            </w:tcBorders>
            <w:shd w:val="clear" w:color="auto" w:fill="auto"/>
          </w:tcPr>
          <w:p w:rsidR="000A366D" w:rsidRPr="00875B85" w:rsidRDefault="000A366D" w:rsidP="000A366D">
            <w:pPr>
              <w:keepNext/>
              <w:rPr>
                <w:rFonts w:cs="Georgia"/>
                <w:sz w:val="18"/>
                <w:szCs w:val="18"/>
              </w:rPr>
            </w:pPr>
            <w:r w:rsidRPr="00875B85">
              <w:rPr>
                <w:rFonts w:cs="Georgia"/>
                <w:sz w:val="18"/>
                <w:szCs w:val="18"/>
              </w:rPr>
              <w:t>OT5</w:t>
            </w: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P</w:t>
            </w:r>
            <w:r w:rsidRPr="00875B85">
              <w:rPr>
                <w:sz w:val="18"/>
                <w:szCs w:val="18"/>
              </w:rPr>
              <w:t xml:space="preserve"> PI5b – promotion des investissements destinés à prendre en compte des risques spécifiques, garantie d’une résilience aux catastrophes, et développement des </w:t>
            </w:r>
            <w:r w:rsidRPr="00875B85">
              <w:rPr>
                <w:sz w:val="18"/>
                <w:szCs w:val="18"/>
              </w:rPr>
              <w:lastRenderedPageBreak/>
              <w:t>systèmes de gestion</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lastRenderedPageBreak/>
              <w:t>OS5 - Accroître la capacité de réponse des territoires face aux risques naturels</w:t>
            </w:r>
          </w:p>
          <w:p w:rsidR="000A366D" w:rsidRPr="00875B85" w:rsidRDefault="000A366D" w:rsidP="000A366D">
            <w:pPr>
              <w:keepNext/>
              <w:rPr>
                <w:sz w:val="18"/>
                <w:szCs w:val="18"/>
              </w:rPr>
            </w:pPr>
          </w:p>
        </w:tc>
      </w:tr>
      <w:tr w:rsidR="000A366D" w:rsidRPr="00875B85" w:rsidTr="000A366D">
        <w:trPr>
          <w:trHeight w:val="717"/>
        </w:trPr>
        <w:tc>
          <w:tcPr>
            <w:tcW w:w="2084" w:type="dxa"/>
            <w:tcBorders>
              <w:top w:val="single" w:sz="4" w:space="0" w:color="auto"/>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rPr>
              <w:lastRenderedPageBreak/>
              <w:t xml:space="preserve">Axe 4 - Renforcer la capacité de réponse aux risques naturels (TN) </w:t>
            </w:r>
          </w:p>
        </w:tc>
        <w:tc>
          <w:tcPr>
            <w:tcW w:w="676" w:type="dxa"/>
            <w:tcBorders>
              <w:top w:val="single" w:sz="4" w:space="0" w:color="auto"/>
              <w:left w:val="single" w:sz="4" w:space="0" w:color="000000"/>
              <w:bottom w:val="single" w:sz="4" w:space="0" w:color="auto"/>
              <w:right w:val="single" w:sz="4" w:space="0" w:color="auto"/>
            </w:tcBorders>
            <w:shd w:val="clear" w:color="auto" w:fill="auto"/>
          </w:tcPr>
          <w:p w:rsidR="000A366D" w:rsidRPr="00875B85" w:rsidRDefault="000A366D" w:rsidP="000A366D">
            <w:pPr>
              <w:keepNext/>
              <w:rPr>
                <w:rFonts w:cs="Georgia"/>
                <w:sz w:val="18"/>
                <w:szCs w:val="18"/>
              </w:rPr>
            </w:pPr>
            <w:r w:rsidRPr="00875B85">
              <w:rPr>
                <w:rFonts w:cs="Georgia"/>
                <w:sz w:val="18"/>
                <w:szCs w:val="18"/>
              </w:rPr>
              <w:t>OT5</w:t>
            </w:r>
          </w:p>
        </w:tc>
        <w:tc>
          <w:tcPr>
            <w:tcW w:w="2239" w:type="dxa"/>
            <w:tcBorders>
              <w:top w:val="single" w:sz="4" w:space="0" w:color="000000"/>
              <w:left w:val="single" w:sz="4" w:space="0" w:color="auto"/>
              <w:bottom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PI5b – promotion des investissements destinés à prendre en compte des risques spécifiques, garantie d’une résilience aux catastrophes, et développement des systèmes de gestion</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OS6 - Accroître la capacité de réponse des territoires face aux risques naturels</w:t>
            </w:r>
          </w:p>
          <w:p w:rsidR="000A366D" w:rsidRPr="00875B85" w:rsidRDefault="000A366D" w:rsidP="000A366D">
            <w:pPr>
              <w:keepNext/>
              <w:rPr>
                <w:sz w:val="18"/>
                <w:szCs w:val="18"/>
              </w:rPr>
            </w:pPr>
          </w:p>
        </w:tc>
      </w:tr>
      <w:tr w:rsidR="000A366D" w:rsidRPr="00875B85" w:rsidTr="000A366D">
        <w:trPr>
          <w:trHeight w:val="572"/>
        </w:trPr>
        <w:tc>
          <w:tcPr>
            <w:tcW w:w="2084" w:type="dxa"/>
            <w:vMerge w:val="restart"/>
            <w:tcBorders>
              <w:top w:val="single" w:sz="4" w:space="0" w:color="auto"/>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rPr>
              <w:t>Axe 5–Protéger et valoriser l’environnement naturel et culturel dans la Caraïbe (TF)</w:t>
            </w:r>
          </w:p>
        </w:tc>
        <w:tc>
          <w:tcPr>
            <w:tcW w:w="676" w:type="dxa"/>
            <w:vMerge w:val="restart"/>
            <w:tcBorders>
              <w:top w:val="single" w:sz="4" w:space="0" w:color="auto"/>
              <w:left w:val="single" w:sz="4" w:space="0" w:color="000000"/>
              <w:bottom w:val="single" w:sz="4" w:space="0" w:color="auto"/>
              <w:right w:val="single" w:sz="4" w:space="0" w:color="auto"/>
            </w:tcBorders>
            <w:shd w:val="clear" w:color="auto" w:fill="auto"/>
          </w:tcPr>
          <w:p w:rsidR="000A366D" w:rsidRPr="00875B85" w:rsidRDefault="000A366D" w:rsidP="000A366D">
            <w:pPr>
              <w:keepNext/>
              <w:rPr>
                <w:rFonts w:cs="Georgia"/>
                <w:sz w:val="18"/>
                <w:szCs w:val="18"/>
              </w:rPr>
            </w:pPr>
            <w:r w:rsidRPr="00875B85">
              <w:rPr>
                <w:rFonts w:cs="Georgia"/>
                <w:sz w:val="18"/>
                <w:szCs w:val="18"/>
              </w:rPr>
              <w:t>OT6</w:t>
            </w:r>
          </w:p>
        </w:tc>
        <w:tc>
          <w:tcPr>
            <w:tcW w:w="2239" w:type="dxa"/>
            <w:tcBorders>
              <w:top w:val="single" w:sz="4" w:space="0" w:color="000000"/>
              <w:left w:val="single" w:sz="4" w:space="0" w:color="auto"/>
              <w:bottom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PI 6c protection, promotion et développement du patrimoine culturel et naturel</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OS7 - Mieux protéger et valoriser le patrimoine naturel caribéen au travers la mise en place de stratégies et d’outils conjoints</w:t>
            </w:r>
          </w:p>
        </w:tc>
      </w:tr>
      <w:tr w:rsidR="000A366D" w:rsidRPr="00875B85" w:rsidTr="000A366D">
        <w:trPr>
          <w:trHeight w:val="745"/>
        </w:trPr>
        <w:tc>
          <w:tcPr>
            <w:tcW w:w="2084" w:type="dxa"/>
            <w:vMerge/>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rPr>
            </w:pPr>
          </w:p>
        </w:tc>
        <w:tc>
          <w:tcPr>
            <w:tcW w:w="676" w:type="dxa"/>
            <w:vMerge/>
            <w:tcBorders>
              <w:top w:val="single" w:sz="4" w:space="0" w:color="000000"/>
              <w:left w:val="single" w:sz="4" w:space="0" w:color="000000"/>
              <w:bottom w:val="single" w:sz="4" w:space="0" w:color="auto"/>
              <w:right w:val="single" w:sz="4" w:space="0" w:color="auto"/>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000000"/>
              <w:left w:val="single" w:sz="4" w:space="0" w:color="auto"/>
              <w:bottom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 protection, promotion et développement du patrimoine culturel et naturel</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 xml:space="preserve">OS8 - Accroître l’attractivité touristique du territoire de coopération au travers de la mise en valeur conjointe de son patrimoine naturel et culturel </w:t>
            </w:r>
          </w:p>
        </w:tc>
      </w:tr>
      <w:tr w:rsidR="000A366D" w:rsidRPr="00875B85" w:rsidTr="000A366D">
        <w:trPr>
          <w:trHeight w:val="285"/>
        </w:trPr>
        <w:tc>
          <w:tcPr>
            <w:tcW w:w="2084" w:type="dxa"/>
            <w:vMerge w:val="restart"/>
            <w:tcBorders>
              <w:top w:val="single" w:sz="4" w:space="0" w:color="auto"/>
              <w:left w:val="single" w:sz="4" w:space="0" w:color="auto"/>
            </w:tcBorders>
            <w:shd w:val="clear" w:color="auto" w:fill="95B3D7" w:themeFill="accent1" w:themeFillTint="99"/>
          </w:tcPr>
          <w:p w:rsidR="000A366D" w:rsidRPr="00875B85" w:rsidRDefault="000A366D" w:rsidP="000A366D">
            <w:pPr>
              <w:keepNext/>
              <w:rPr>
                <w:sz w:val="18"/>
                <w:szCs w:val="18"/>
                <w:u w:val="single"/>
              </w:rPr>
            </w:pPr>
            <w:r w:rsidRPr="00875B85">
              <w:rPr>
                <w:sz w:val="18"/>
                <w:szCs w:val="18"/>
              </w:rPr>
              <w:t>Axe 6 –Protéger et valoriser l’environnement naturel et culturel dans la Caraïbe (TN)</w:t>
            </w:r>
          </w:p>
        </w:tc>
        <w:tc>
          <w:tcPr>
            <w:tcW w:w="676" w:type="dxa"/>
            <w:vMerge w:val="restart"/>
            <w:tcBorders>
              <w:top w:val="single" w:sz="4" w:space="0" w:color="auto"/>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OT6</w:t>
            </w:r>
          </w:p>
        </w:tc>
        <w:tc>
          <w:tcPr>
            <w:tcW w:w="2239" w:type="dxa"/>
            <w:tcBorders>
              <w:top w:val="single" w:sz="4" w:space="0" w:color="000000"/>
              <w:left w:val="single" w:sz="4" w:space="0" w:color="000000"/>
              <w:bottom w:val="single" w:sz="4" w:space="0" w:color="auto"/>
            </w:tcBorders>
            <w:shd w:val="clear" w:color="auto" w:fill="auto"/>
          </w:tcPr>
          <w:p w:rsidR="000A366D" w:rsidRPr="00875B85" w:rsidRDefault="000A366D" w:rsidP="000A366D">
            <w:pPr>
              <w:keepNext/>
              <w:rPr>
                <w:rFonts w:cs="Georgia"/>
                <w:sz w:val="18"/>
                <w:szCs w:val="18"/>
              </w:rPr>
            </w:pPr>
            <w:r w:rsidRPr="00875B85">
              <w:rPr>
                <w:sz w:val="18"/>
                <w:szCs w:val="18"/>
              </w:rPr>
              <w:t xml:space="preserve"> PI 6c protection, promotion et développement du patrimoine culturel et naturel</w:t>
            </w:r>
          </w:p>
        </w:tc>
        <w:tc>
          <w:tcPr>
            <w:tcW w:w="5012" w:type="dxa"/>
            <w:tcBorders>
              <w:top w:val="single" w:sz="4" w:space="0" w:color="000000"/>
              <w:left w:val="single" w:sz="4" w:space="0" w:color="000000"/>
              <w:bottom w:val="single" w:sz="4" w:space="0" w:color="auto"/>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OS9 - Mieux protéger et valoriser le patrimoine naturel caribéen au travers la mise en place de stratégies et d’outils conjoints</w:t>
            </w:r>
          </w:p>
        </w:tc>
      </w:tr>
      <w:tr w:rsidR="000A366D" w:rsidRPr="00875B85" w:rsidTr="000A366D">
        <w:trPr>
          <w:trHeight w:val="631"/>
        </w:trPr>
        <w:tc>
          <w:tcPr>
            <w:tcW w:w="2084" w:type="dxa"/>
            <w:vMerge/>
            <w:tcBorders>
              <w:left w:val="single" w:sz="4" w:space="0" w:color="auto"/>
            </w:tcBorders>
            <w:shd w:val="clear" w:color="auto" w:fill="95B3D7" w:themeFill="accent1" w:themeFillTint="99"/>
          </w:tcPr>
          <w:p w:rsidR="000A366D" w:rsidRPr="00875B85" w:rsidRDefault="000A366D" w:rsidP="000A366D">
            <w:pPr>
              <w:keepNext/>
              <w:rPr>
                <w:sz w:val="18"/>
                <w:szCs w:val="18"/>
                <w:u w:val="single"/>
              </w:rPr>
            </w:pPr>
          </w:p>
        </w:tc>
        <w:tc>
          <w:tcPr>
            <w:tcW w:w="676" w:type="dxa"/>
            <w:vMerge/>
            <w:tcBorders>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auto"/>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PI 6c  protection, promotion et développement du patrimoine culturel et naturel</w:t>
            </w:r>
          </w:p>
        </w:tc>
        <w:tc>
          <w:tcPr>
            <w:tcW w:w="5012" w:type="dxa"/>
            <w:tcBorders>
              <w:top w:val="single" w:sz="4" w:space="0" w:color="auto"/>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 xml:space="preserve">OS10 - Accroître l’attractivité touristique du territoire de coopération au travers de la mise en valeur conjointe de son patrimoine naturel et culturel </w:t>
            </w:r>
          </w:p>
        </w:tc>
      </w:tr>
      <w:tr w:rsidR="000A366D" w:rsidRPr="00875B85" w:rsidTr="000A366D">
        <w:trPr>
          <w:trHeight w:val="1213"/>
        </w:trPr>
        <w:tc>
          <w:tcPr>
            <w:tcW w:w="2084" w:type="dxa"/>
            <w:tcBorders>
              <w:top w:val="single" w:sz="4" w:space="0" w:color="auto"/>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u w:val="single"/>
              </w:rPr>
              <w:t xml:space="preserve">Axe 7 </w:t>
            </w:r>
            <w:r w:rsidRPr="00875B85">
              <w:rPr>
                <w:sz w:val="18"/>
                <w:szCs w:val="18"/>
              </w:rPr>
              <w:t>- Développer  une réponse concertée à l’échelle de la Caraïbe à des problématiques communes de santé publique (TF)</w:t>
            </w:r>
          </w:p>
        </w:tc>
        <w:tc>
          <w:tcPr>
            <w:tcW w:w="676" w:type="dxa"/>
            <w:tcBorders>
              <w:top w:val="single" w:sz="4" w:space="0" w:color="auto"/>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OT9</w:t>
            </w: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PI9A – Investir dans les infrastructures sociales et sanitaires contribuant au développement national, régional et local, réduisant les inégalités en termes de statuts sanitaires</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OS11 - Accroître la capacité de réponse des territoires face aux risques liés aux maladies émergentes et risques sanitaires</w:t>
            </w:r>
          </w:p>
        </w:tc>
      </w:tr>
      <w:tr w:rsidR="000A366D" w:rsidRPr="00875B85" w:rsidTr="000A366D">
        <w:trPr>
          <w:trHeight w:val="854"/>
        </w:trPr>
        <w:tc>
          <w:tcPr>
            <w:tcW w:w="2084" w:type="dxa"/>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u w:val="single"/>
              </w:rPr>
            </w:pPr>
            <w:r w:rsidRPr="00875B85">
              <w:rPr>
                <w:sz w:val="18"/>
                <w:szCs w:val="18"/>
                <w:u w:val="single"/>
              </w:rPr>
              <w:t xml:space="preserve">Axe 8 </w:t>
            </w:r>
            <w:r w:rsidRPr="00875B85">
              <w:rPr>
                <w:sz w:val="18"/>
                <w:szCs w:val="18"/>
              </w:rPr>
              <w:t>- Développer  une réponse concertée à l’échelle de la Caraïbe à des problématiques communes de santé publique (TN)</w:t>
            </w:r>
          </w:p>
        </w:tc>
        <w:tc>
          <w:tcPr>
            <w:tcW w:w="676" w:type="dxa"/>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OT9</w:t>
            </w:r>
          </w:p>
        </w:tc>
        <w:tc>
          <w:tcPr>
            <w:tcW w:w="2239" w:type="dxa"/>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sz w:val="18"/>
                <w:szCs w:val="18"/>
              </w:rPr>
              <w:t>PI9A – Investir dans les infrastructures sociales et sanitaires contribuant au développement national, régional et local, réduisant les inégalités en termes de statuts sanitaires</w:t>
            </w:r>
          </w:p>
        </w:tc>
        <w:tc>
          <w:tcPr>
            <w:tcW w:w="5012" w:type="dxa"/>
            <w:tcBorders>
              <w:top w:val="single" w:sz="4" w:space="0" w:color="000000"/>
              <w:left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OS12 - Accroître la capacité de réponse des territoires face aux risques liés aux maladies émergentes et risques sanitaires</w:t>
            </w:r>
          </w:p>
        </w:tc>
      </w:tr>
      <w:tr w:rsidR="000A366D" w:rsidRPr="00875B85" w:rsidTr="000A366D">
        <w:trPr>
          <w:trHeight w:val="572"/>
        </w:trPr>
        <w:tc>
          <w:tcPr>
            <w:tcW w:w="2084" w:type="dxa"/>
            <w:vMerge w:val="restart"/>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u w:val="single"/>
              </w:rPr>
              <w:t>Axe 9</w:t>
            </w:r>
            <w:r w:rsidRPr="00875B85">
              <w:rPr>
                <w:sz w:val="18"/>
                <w:szCs w:val="18"/>
              </w:rPr>
              <w:t xml:space="preserve"> – Soutenir le développement des énergies renouvelables dans la Caraïbe orientale </w:t>
            </w:r>
            <w:r w:rsidRPr="00875B85">
              <w:rPr>
                <w:sz w:val="18"/>
                <w:szCs w:val="18"/>
              </w:rPr>
              <w:lastRenderedPageBreak/>
              <w:t>(TF)</w:t>
            </w:r>
          </w:p>
        </w:tc>
        <w:tc>
          <w:tcPr>
            <w:tcW w:w="676" w:type="dxa"/>
            <w:vMerge w:val="restart"/>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lastRenderedPageBreak/>
              <w:t>OT4</w:t>
            </w: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PI4A</w:t>
            </w:r>
            <w:r w:rsidRPr="00875B85">
              <w:rPr>
                <w:sz w:val="18"/>
                <w:szCs w:val="18"/>
              </w:rPr>
              <w:t xml:space="preserve">  promotion de la production et de la distribution de sources d’énergie renouvelable</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OS13 – Accroître la part des énergies renouvelables dans le mix électrique pour une plus grande autonomie énergétique des territoires de la Caraïbe orientale</w:t>
            </w:r>
          </w:p>
        </w:tc>
      </w:tr>
      <w:tr w:rsidR="000A366D" w:rsidRPr="00875B85" w:rsidTr="000A366D">
        <w:trPr>
          <w:trHeight w:val="572"/>
        </w:trPr>
        <w:tc>
          <w:tcPr>
            <w:tcW w:w="2084" w:type="dxa"/>
            <w:vMerge/>
            <w:tcBorders>
              <w:left w:val="single" w:sz="4" w:space="0" w:color="auto"/>
            </w:tcBorders>
            <w:shd w:val="clear" w:color="auto" w:fill="95B3D7" w:themeFill="accent1" w:themeFillTint="99"/>
          </w:tcPr>
          <w:p w:rsidR="000A366D" w:rsidRPr="00875B85" w:rsidRDefault="000A366D" w:rsidP="000A366D">
            <w:pPr>
              <w:keepNext/>
              <w:rPr>
                <w:sz w:val="18"/>
                <w:szCs w:val="18"/>
              </w:rPr>
            </w:pPr>
          </w:p>
        </w:tc>
        <w:tc>
          <w:tcPr>
            <w:tcW w:w="676" w:type="dxa"/>
            <w:vMerge/>
            <w:tcBorders>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PI4A</w:t>
            </w:r>
            <w:r w:rsidRPr="00875B85">
              <w:rPr>
                <w:sz w:val="18"/>
                <w:szCs w:val="18"/>
              </w:rPr>
              <w:t xml:space="preserve">  promotion de la production et de la distribution de sources d’énergie renouvelable</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OS14 – Réduire la consommation énergétique dans les bâtiments publics dans la zone de  la Caraïbe orientale</w:t>
            </w:r>
          </w:p>
        </w:tc>
      </w:tr>
      <w:tr w:rsidR="000A366D" w:rsidRPr="00875B85" w:rsidTr="000A366D">
        <w:trPr>
          <w:trHeight w:val="572"/>
        </w:trPr>
        <w:tc>
          <w:tcPr>
            <w:tcW w:w="2084" w:type="dxa"/>
            <w:vMerge w:val="restart"/>
            <w:tcBorders>
              <w:top w:val="single" w:sz="4" w:space="0" w:color="000000"/>
              <w:left w:val="single" w:sz="4" w:space="0" w:color="auto"/>
            </w:tcBorders>
            <w:shd w:val="clear" w:color="auto" w:fill="95B3D7" w:themeFill="accent1" w:themeFillTint="99"/>
          </w:tcPr>
          <w:p w:rsidR="000A366D" w:rsidRPr="00875B85" w:rsidRDefault="000A366D" w:rsidP="000A366D">
            <w:pPr>
              <w:keepNext/>
              <w:rPr>
                <w:sz w:val="18"/>
                <w:szCs w:val="18"/>
              </w:rPr>
            </w:pPr>
            <w:r w:rsidRPr="00875B85">
              <w:rPr>
                <w:sz w:val="18"/>
                <w:szCs w:val="18"/>
                <w:u w:val="single"/>
              </w:rPr>
              <w:lastRenderedPageBreak/>
              <w:t xml:space="preserve">Axe 10 </w:t>
            </w:r>
            <w:r w:rsidRPr="00875B85">
              <w:rPr>
                <w:sz w:val="18"/>
                <w:szCs w:val="18"/>
              </w:rPr>
              <w:t>–  Renforcer le capital humain  (TN)</w:t>
            </w:r>
          </w:p>
        </w:tc>
        <w:tc>
          <w:tcPr>
            <w:tcW w:w="676" w:type="dxa"/>
            <w:vMerge w:val="restart"/>
            <w:tcBorders>
              <w:top w:val="single" w:sz="4" w:space="0" w:color="000000"/>
              <w:left w:val="single" w:sz="4" w:space="0" w:color="000000"/>
            </w:tcBorders>
            <w:shd w:val="clear" w:color="auto" w:fill="auto"/>
          </w:tcPr>
          <w:p w:rsidR="000A366D" w:rsidRPr="00875B85" w:rsidRDefault="000A366D" w:rsidP="000A366D">
            <w:pPr>
              <w:keepNext/>
              <w:rPr>
                <w:rFonts w:cs="Georgia"/>
                <w:sz w:val="18"/>
                <w:szCs w:val="18"/>
              </w:rPr>
            </w:pPr>
            <w:r w:rsidRPr="00875B85">
              <w:rPr>
                <w:rFonts w:cs="Georgia"/>
                <w:sz w:val="18"/>
                <w:szCs w:val="18"/>
              </w:rPr>
              <w:t>OT10</w:t>
            </w:r>
          </w:p>
        </w:tc>
        <w:tc>
          <w:tcPr>
            <w:tcW w:w="2239" w:type="dxa"/>
            <w:tcBorders>
              <w:top w:val="single" w:sz="4" w:space="0" w:color="000000"/>
              <w:left w:val="single" w:sz="4" w:space="0" w:color="000000"/>
              <w:bottom w:val="single" w:sz="4" w:space="0" w:color="000000"/>
            </w:tcBorders>
            <w:shd w:val="clear" w:color="auto" w:fill="auto"/>
          </w:tcPr>
          <w:p w:rsidR="000A366D" w:rsidRPr="00875B85" w:rsidRDefault="000A366D" w:rsidP="000A366D">
            <w:pPr>
              <w:keepNext/>
              <w:rPr>
                <w:rFonts w:cs="Times New Roman"/>
                <w:sz w:val="18"/>
                <w:szCs w:val="18"/>
              </w:rPr>
            </w:pPr>
            <w:r w:rsidRPr="00875B85">
              <w:rPr>
                <w:sz w:val="18"/>
                <w:szCs w:val="18"/>
              </w:rPr>
              <w:t>PI10a –</w:t>
            </w:r>
            <w:r w:rsidRPr="00875B85">
              <w:rPr>
                <w:rFonts w:cs="Times"/>
                <w:sz w:val="18"/>
                <w:szCs w:val="18"/>
                <w:lang w:eastAsia="ja-JP"/>
              </w:rPr>
              <w:t>Investir dans les compétences, l’éducation, la formation tout au long de la vie par le développement des infrastructures d’éducation et de formation</w:t>
            </w:r>
          </w:p>
        </w:tc>
        <w:tc>
          <w:tcPr>
            <w:tcW w:w="5012" w:type="dxa"/>
            <w:tcBorders>
              <w:top w:val="single" w:sz="4" w:space="0" w:color="000000"/>
              <w:left w:val="single" w:sz="4" w:space="0" w:color="000000"/>
              <w:bottom w:val="single" w:sz="4" w:space="0" w:color="000000"/>
              <w:right w:val="single" w:sz="4" w:space="0" w:color="auto"/>
            </w:tcBorders>
            <w:shd w:val="clear" w:color="auto" w:fill="auto"/>
          </w:tcPr>
          <w:p w:rsidR="000A366D" w:rsidRPr="00875B85" w:rsidRDefault="000A366D" w:rsidP="000A366D">
            <w:pPr>
              <w:keepNext/>
              <w:rPr>
                <w:sz w:val="18"/>
                <w:szCs w:val="18"/>
              </w:rPr>
            </w:pPr>
            <w:r w:rsidRPr="00875B85">
              <w:rPr>
                <w:sz w:val="18"/>
                <w:szCs w:val="18"/>
              </w:rPr>
              <w:t xml:space="preserve">OS15- Renforcer la maitrise et la pratique réciproques des langues dans la Caraïbe </w:t>
            </w:r>
          </w:p>
        </w:tc>
      </w:tr>
      <w:tr w:rsidR="000A366D" w:rsidRPr="00875B85" w:rsidTr="000A366D">
        <w:trPr>
          <w:trHeight w:val="551"/>
        </w:trPr>
        <w:tc>
          <w:tcPr>
            <w:tcW w:w="2084" w:type="dxa"/>
            <w:vMerge/>
            <w:tcBorders>
              <w:left w:val="single" w:sz="4" w:space="0" w:color="auto"/>
            </w:tcBorders>
            <w:shd w:val="clear" w:color="auto" w:fill="95B3D7" w:themeFill="accent1" w:themeFillTint="99"/>
          </w:tcPr>
          <w:p w:rsidR="000A366D" w:rsidRPr="00875B85" w:rsidRDefault="000A366D" w:rsidP="000A366D">
            <w:pPr>
              <w:keepNext/>
              <w:rPr>
                <w:sz w:val="18"/>
                <w:szCs w:val="18"/>
                <w:u w:val="single"/>
              </w:rPr>
            </w:pPr>
          </w:p>
        </w:tc>
        <w:tc>
          <w:tcPr>
            <w:tcW w:w="676" w:type="dxa"/>
            <w:vMerge/>
            <w:tcBorders>
              <w:left w:val="single" w:sz="4" w:space="0" w:color="000000"/>
              <w:bottom w:val="single" w:sz="4" w:space="0" w:color="auto"/>
            </w:tcBorders>
            <w:shd w:val="clear" w:color="auto" w:fill="auto"/>
          </w:tcPr>
          <w:p w:rsidR="000A366D" w:rsidRPr="00875B85" w:rsidRDefault="000A366D" w:rsidP="000A366D">
            <w:pPr>
              <w:keepNext/>
              <w:rPr>
                <w:rFonts w:cs="Georgia"/>
                <w:sz w:val="18"/>
                <w:szCs w:val="18"/>
              </w:rPr>
            </w:pPr>
          </w:p>
        </w:tc>
        <w:tc>
          <w:tcPr>
            <w:tcW w:w="2239" w:type="dxa"/>
            <w:tcBorders>
              <w:top w:val="single" w:sz="4" w:space="0" w:color="000000"/>
              <w:left w:val="single" w:sz="4" w:space="0" w:color="000000"/>
              <w:bottom w:val="single" w:sz="4" w:space="0" w:color="auto"/>
            </w:tcBorders>
            <w:shd w:val="clear" w:color="auto" w:fill="auto"/>
          </w:tcPr>
          <w:p w:rsidR="000A366D" w:rsidRPr="00875B85" w:rsidRDefault="000A366D" w:rsidP="000A366D">
            <w:pPr>
              <w:keepNext/>
              <w:rPr>
                <w:rFonts w:cs="Times New Roman"/>
                <w:sz w:val="18"/>
                <w:szCs w:val="18"/>
              </w:rPr>
            </w:pPr>
            <w:r w:rsidRPr="00875B85">
              <w:rPr>
                <w:sz w:val="18"/>
                <w:szCs w:val="18"/>
              </w:rPr>
              <w:t>PI10a –</w:t>
            </w:r>
            <w:r w:rsidRPr="00875B85">
              <w:rPr>
                <w:rFonts w:cs="Times"/>
                <w:sz w:val="18"/>
                <w:szCs w:val="18"/>
                <w:lang w:eastAsia="ja-JP"/>
              </w:rPr>
              <w:t>Investir dans les compétences, l’éducation, la formation tout au long de la vie par le développement des infrastructures d’éducation et de formation</w:t>
            </w:r>
          </w:p>
        </w:tc>
        <w:tc>
          <w:tcPr>
            <w:tcW w:w="5012" w:type="dxa"/>
            <w:tcBorders>
              <w:top w:val="single" w:sz="4" w:space="0" w:color="000000"/>
              <w:left w:val="single" w:sz="4" w:space="0" w:color="000000"/>
              <w:bottom w:val="single" w:sz="4" w:space="0" w:color="auto"/>
              <w:right w:val="single" w:sz="4" w:space="0" w:color="auto"/>
            </w:tcBorders>
            <w:shd w:val="clear" w:color="auto" w:fill="auto"/>
          </w:tcPr>
          <w:p w:rsidR="000A366D" w:rsidRPr="00875B85" w:rsidRDefault="000A366D" w:rsidP="000A366D">
            <w:pPr>
              <w:keepNext/>
              <w:rPr>
                <w:sz w:val="18"/>
                <w:szCs w:val="18"/>
              </w:rPr>
            </w:pPr>
            <w:r w:rsidRPr="00875B85">
              <w:rPr>
                <w:sz w:val="18"/>
                <w:szCs w:val="18"/>
              </w:rPr>
              <w:t>OS16 - Accroître la mobilité étudiante et professionnelle au sein de l’espace caraïbe</w:t>
            </w:r>
          </w:p>
        </w:tc>
      </w:tr>
    </w:tbl>
    <w:p w:rsidR="00875B85" w:rsidRPr="005C2817" w:rsidRDefault="00875B85" w:rsidP="00C95396">
      <w:pPr>
        <w:pStyle w:val="Paragraphedeliste"/>
        <w:rPr>
          <w:b/>
          <w:bCs/>
          <w:u w:val="single"/>
        </w:rPr>
      </w:pPr>
    </w:p>
    <w:p w:rsidR="00F37415" w:rsidRPr="005C2817" w:rsidRDefault="00F37415" w:rsidP="00C95396">
      <w:pPr>
        <w:pStyle w:val="Paragraphedeliste"/>
      </w:pPr>
    </w:p>
    <w:p w:rsidR="00F37415" w:rsidRPr="005C2817" w:rsidRDefault="00F37415">
      <w:r w:rsidRPr="005C2817">
        <w:br w:type="page"/>
      </w:r>
    </w:p>
    <w:p w:rsidR="00F37415" w:rsidRPr="000A366D" w:rsidRDefault="00F37415" w:rsidP="000A366D">
      <w:pPr>
        <w:pStyle w:val="Titre2"/>
        <w:numPr>
          <w:ilvl w:val="1"/>
          <w:numId w:val="20"/>
        </w:numPr>
      </w:pPr>
      <w:bookmarkStart w:id="9" w:name="_Toc502076343"/>
      <w:r w:rsidRPr="000A366D">
        <w:lastRenderedPageBreak/>
        <w:t>Le budget</w:t>
      </w:r>
      <w:bookmarkEnd w:id="9"/>
    </w:p>
    <w:p w:rsidR="00F37415" w:rsidRPr="005C2817" w:rsidRDefault="00F37415" w:rsidP="00C95396">
      <w:pPr>
        <w:pStyle w:val="Paragraphedeliste"/>
        <w:rPr>
          <w:lang w:val="fr-BE"/>
        </w:rPr>
      </w:pPr>
    </w:p>
    <w:p w:rsidR="00F37415" w:rsidRPr="005C2817" w:rsidRDefault="00875B85" w:rsidP="00875B85">
      <w:pPr>
        <w:pStyle w:val="Paragraphedeliste"/>
        <w:ind w:left="0"/>
        <w:rPr>
          <w:lang w:val="fr-BE"/>
        </w:rPr>
      </w:pPr>
      <w:r w:rsidRPr="00875B85">
        <w:rPr>
          <w:noProof/>
          <w:lang w:eastAsia="fr-FR"/>
        </w:rPr>
        <w:drawing>
          <wp:inline distT="0" distB="0" distL="0" distR="0" wp14:anchorId="2BCD702B" wp14:editId="0354DB8B">
            <wp:extent cx="6416675" cy="8419939"/>
            <wp:effectExtent l="0" t="0" r="317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675" cy="8419939"/>
                    </a:xfrm>
                    <a:prstGeom prst="rect">
                      <a:avLst/>
                    </a:prstGeom>
                    <a:noFill/>
                    <a:ln>
                      <a:noFill/>
                    </a:ln>
                  </pic:spPr>
                </pic:pic>
              </a:graphicData>
            </a:graphic>
          </wp:inline>
        </w:drawing>
      </w:r>
    </w:p>
    <w:p w:rsidR="00F37415" w:rsidRPr="005C2817" w:rsidRDefault="00F37415" w:rsidP="00C95396">
      <w:pPr>
        <w:pStyle w:val="Paragraphedeliste"/>
        <w:rPr>
          <w:lang w:val="fr-BE"/>
        </w:rPr>
      </w:pPr>
    </w:p>
    <w:p w:rsidR="00F37415" w:rsidRPr="005C2817" w:rsidRDefault="00F37415" w:rsidP="00C95396">
      <w:pPr>
        <w:pStyle w:val="Paragraphedeliste"/>
        <w:rPr>
          <w:lang w:val="fr-BE"/>
        </w:rPr>
      </w:pPr>
    </w:p>
    <w:p w:rsidR="00F37415" w:rsidRPr="005C2817" w:rsidRDefault="009B4474" w:rsidP="009B4474">
      <w:pPr>
        <w:pStyle w:val="Paragraphedeliste"/>
        <w:ind w:left="-142"/>
        <w:jc w:val="center"/>
        <w:rPr>
          <w:lang w:val="fr-BE"/>
        </w:rPr>
      </w:pPr>
      <w:r w:rsidRPr="005C2817">
        <w:rPr>
          <w:noProof/>
          <w:lang w:eastAsia="fr-FR"/>
        </w:rPr>
        <w:drawing>
          <wp:inline distT="0" distB="0" distL="0" distR="0" wp14:anchorId="697726A1" wp14:editId="1B11E51B">
            <wp:extent cx="4626685" cy="2880000"/>
            <wp:effectExtent l="0" t="0" r="2540" b="0"/>
            <wp:docPr id="368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6685" cy="28800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7415" w:rsidRPr="005C2817" w:rsidRDefault="00F37415" w:rsidP="00C95396">
      <w:pPr>
        <w:pStyle w:val="Paragraphedeliste"/>
        <w:rPr>
          <w:lang w:val="fr-BE"/>
        </w:rPr>
      </w:pPr>
    </w:p>
    <w:p w:rsidR="00F37415" w:rsidRPr="005C2817" w:rsidRDefault="00F37415" w:rsidP="00C95396">
      <w:pPr>
        <w:pStyle w:val="Paragraphedeliste"/>
        <w:rPr>
          <w:lang w:val="fr-BE"/>
        </w:rPr>
      </w:pPr>
    </w:p>
    <w:p w:rsidR="0077553B" w:rsidRDefault="0077553B">
      <w:pPr>
        <w:rPr>
          <w:lang w:val="fr-BE"/>
        </w:rPr>
      </w:pPr>
      <w:r>
        <w:rPr>
          <w:lang w:val="fr-BE"/>
        </w:rPr>
        <w:br w:type="page"/>
      </w:r>
    </w:p>
    <w:p w:rsidR="009B4474" w:rsidRDefault="009B4474" w:rsidP="00B17617">
      <w:pPr>
        <w:pStyle w:val="Titre1"/>
        <w:numPr>
          <w:ilvl w:val="0"/>
          <w:numId w:val="17"/>
        </w:numPr>
      </w:pPr>
      <w:bookmarkStart w:id="10" w:name="_Toc502076344"/>
      <w:r w:rsidRPr="0077553B">
        <w:lastRenderedPageBreak/>
        <w:t>Les instances de gestion</w:t>
      </w:r>
      <w:r w:rsidR="00D3213A">
        <w:t xml:space="preserve"> et de gouvernance</w:t>
      </w:r>
      <w:bookmarkEnd w:id="10"/>
    </w:p>
    <w:p w:rsidR="0077553B" w:rsidRDefault="0077553B" w:rsidP="0077553B"/>
    <w:p w:rsidR="009B4474" w:rsidRPr="00144C6D" w:rsidRDefault="009B4474" w:rsidP="00144C6D">
      <w:pPr>
        <w:jc w:val="both"/>
        <w:rPr>
          <w:sz w:val="24"/>
          <w:szCs w:val="24"/>
        </w:rPr>
      </w:pPr>
      <w:r w:rsidRPr="00144C6D">
        <w:rPr>
          <w:sz w:val="24"/>
          <w:szCs w:val="24"/>
        </w:rPr>
        <w:t>Les différentes structures de gestion et contrôle du Programme sont les suivantes :</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9B4474" w:rsidRPr="00144C6D">
        <w:rPr>
          <w:sz w:val="24"/>
          <w:szCs w:val="24"/>
        </w:rPr>
        <w:t>’Autorité de gestion</w:t>
      </w:r>
      <w:r w:rsidR="00C97F36" w:rsidRPr="00144C6D">
        <w:rPr>
          <w:sz w:val="24"/>
          <w:szCs w:val="24"/>
        </w:rPr>
        <w:t>,</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9B4474" w:rsidRPr="00144C6D">
        <w:rPr>
          <w:sz w:val="24"/>
          <w:szCs w:val="24"/>
        </w:rPr>
        <w:t>e Secrétariat Conjoint (SC) et les Points de Contacts Régionaux (PCR)</w:t>
      </w:r>
      <w:r w:rsidR="00C97F36" w:rsidRPr="00144C6D">
        <w:rPr>
          <w:sz w:val="24"/>
          <w:szCs w:val="24"/>
        </w:rPr>
        <w:t>,</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9B4474" w:rsidRPr="00144C6D">
        <w:rPr>
          <w:sz w:val="24"/>
          <w:szCs w:val="24"/>
        </w:rPr>
        <w:t>’autorité de certification</w:t>
      </w:r>
      <w:r w:rsidR="00C97F36" w:rsidRPr="00144C6D">
        <w:rPr>
          <w:sz w:val="24"/>
          <w:szCs w:val="24"/>
        </w:rPr>
        <w:t>,</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9B4474" w:rsidRPr="00144C6D">
        <w:rPr>
          <w:sz w:val="24"/>
          <w:szCs w:val="24"/>
        </w:rPr>
        <w:t>’autorité d’</w:t>
      </w:r>
      <w:r w:rsidR="0077553B" w:rsidRPr="00144C6D">
        <w:rPr>
          <w:sz w:val="24"/>
          <w:szCs w:val="24"/>
        </w:rPr>
        <w:t>audit,</w:t>
      </w:r>
    </w:p>
    <w:p w:rsidR="00F248B7" w:rsidRPr="00144C6D" w:rsidRDefault="00F248B7" w:rsidP="00144C6D">
      <w:pPr>
        <w:pStyle w:val="Paragraphedeliste"/>
        <w:numPr>
          <w:ilvl w:val="0"/>
          <w:numId w:val="21"/>
        </w:numPr>
        <w:jc w:val="both"/>
        <w:rPr>
          <w:sz w:val="24"/>
          <w:szCs w:val="24"/>
        </w:rPr>
      </w:pPr>
      <w:r w:rsidRPr="00144C6D">
        <w:rPr>
          <w:sz w:val="24"/>
          <w:szCs w:val="24"/>
        </w:rPr>
        <w:t>le comité technique,</w:t>
      </w:r>
    </w:p>
    <w:p w:rsidR="00F248B7" w:rsidRPr="00144C6D" w:rsidRDefault="00C97F36" w:rsidP="00144C6D">
      <w:pPr>
        <w:pStyle w:val="Paragraphedeliste"/>
        <w:numPr>
          <w:ilvl w:val="0"/>
          <w:numId w:val="21"/>
        </w:numPr>
        <w:jc w:val="both"/>
        <w:rPr>
          <w:sz w:val="24"/>
          <w:szCs w:val="24"/>
        </w:rPr>
      </w:pPr>
      <w:r w:rsidRPr="00144C6D">
        <w:rPr>
          <w:sz w:val="24"/>
          <w:szCs w:val="24"/>
        </w:rPr>
        <w:t>le comité technique FED/FEDER,</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77553B" w:rsidRPr="00144C6D">
        <w:rPr>
          <w:sz w:val="24"/>
          <w:szCs w:val="24"/>
        </w:rPr>
        <w:t>e comité de suivi,</w:t>
      </w:r>
    </w:p>
    <w:p w:rsidR="009B4474" w:rsidRPr="00144C6D" w:rsidRDefault="00F248B7" w:rsidP="00144C6D">
      <w:pPr>
        <w:pStyle w:val="Paragraphedeliste"/>
        <w:numPr>
          <w:ilvl w:val="0"/>
          <w:numId w:val="21"/>
        </w:numPr>
        <w:jc w:val="both"/>
        <w:rPr>
          <w:sz w:val="24"/>
          <w:szCs w:val="24"/>
        </w:rPr>
      </w:pPr>
      <w:r w:rsidRPr="00144C6D">
        <w:rPr>
          <w:sz w:val="24"/>
          <w:szCs w:val="24"/>
        </w:rPr>
        <w:t>l</w:t>
      </w:r>
      <w:r w:rsidR="009B4474" w:rsidRPr="00144C6D">
        <w:rPr>
          <w:sz w:val="24"/>
          <w:szCs w:val="24"/>
        </w:rPr>
        <w:t>e comité de sélection</w:t>
      </w:r>
    </w:p>
    <w:p w:rsidR="00C97F36" w:rsidRPr="005C2817" w:rsidRDefault="00C97F36" w:rsidP="00C97F36">
      <w:pPr>
        <w:pStyle w:val="Paragraphedeliste"/>
      </w:pPr>
    </w:p>
    <w:p w:rsidR="00F248B7" w:rsidRPr="00312313" w:rsidRDefault="00C97F36" w:rsidP="00A5251E">
      <w:pPr>
        <w:pStyle w:val="Titre2"/>
        <w:numPr>
          <w:ilvl w:val="1"/>
          <w:numId w:val="42"/>
        </w:numPr>
      </w:pPr>
      <w:r w:rsidRPr="00C97F36">
        <w:t xml:space="preserve"> </w:t>
      </w:r>
      <w:bookmarkStart w:id="11" w:name="_Toc502076345"/>
      <w:r w:rsidR="009B4474" w:rsidRPr="00312313">
        <w:t>L’autorité de gestion</w:t>
      </w:r>
      <w:bookmarkEnd w:id="11"/>
    </w:p>
    <w:p w:rsidR="009B4474" w:rsidRPr="00144C6D" w:rsidRDefault="00F248B7" w:rsidP="00144C6D">
      <w:pPr>
        <w:jc w:val="both"/>
        <w:rPr>
          <w:sz w:val="24"/>
          <w:szCs w:val="24"/>
        </w:rPr>
      </w:pPr>
      <w:r w:rsidRPr="00144C6D">
        <w:rPr>
          <w:b/>
          <w:sz w:val="24"/>
          <w:szCs w:val="24"/>
        </w:rPr>
        <w:t xml:space="preserve">L’autorité de gestion est </w:t>
      </w:r>
      <w:r w:rsidR="009B4474" w:rsidRPr="00144C6D">
        <w:rPr>
          <w:b/>
          <w:sz w:val="24"/>
          <w:szCs w:val="24"/>
        </w:rPr>
        <w:t>le</w:t>
      </w:r>
      <w:r w:rsidRPr="00144C6D">
        <w:rPr>
          <w:b/>
          <w:sz w:val="24"/>
          <w:szCs w:val="24"/>
        </w:rPr>
        <w:t xml:space="preserve"> conseil régional de Guadeloupe</w:t>
      </w:r>
      <w:r w:rsidRPr="00144C6D">
        <w:rPr>
          <w:sz w:val="24"/>
          <w:szCs w:val="24"/>
        </w:rPr>
        <w:t xml:space="preserve">. Il </w:t>
      </w:r>
      <w:r w:rsidR="009B4474" w:rsidRPr="00144C6D">
        <w:rPr>
          <w:sz w:val="24"/>
          <w:szCs w:val="24"/>
        </w:rPr>
        <w:t xml:space="preserve">est responsable de la gestion et de la mise en œuvre du Programme dans le respect du principe de bonne gestion financière. </w:t>
      </w:r>
    </w:p>
    <w:p w:rsidR="009B4474" w:rsidRPr="00144C6D" w:rsidRDefault="009B4474" w:rsidP="00144C6D">
      <w:pPr>
        <w:jc w:val="both"/>
        <w:rPr>
          <w:sz w:val="24"/>
          <w:szCs w:val="24"/>
        </w:rPr>
      </w:pPr>
      <w:r w:rsidRPr="00144C6D">
        <w:rPr>
          <w:sz w:val="24"/>
          <w:szCs w:val="24"/>
        </w:rPr>
        <w:t>Ses missions sont les suivantes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r</w:t>
      </w:r>
      <w:r w:rsidR="009B4474" w:rsidRPr="00144C6D">
        <w:rPr>
          <w:sz w:val="24"/>
          <w:szCs w:val="24"/>
          <w:lang w:eastAsia="en-GB"/>
        </w:rPr>
        <w:t>esponsabilité financière pour l’ensemble du Programme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v</w:t>
      </w:r>
      <w:r w:rsidR="009B4474" w:rsidRPr="00144C6D">
        <w:rPr>
          <w:sz w:val="24"/>
          <w:szCs w:val="24"/>
          <w:lang w:eastAsia="en-GB"/>
        </w:rPr>
        <w:t>érification de l’éligibilité des actions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c</w:t>
      </w:r>
      <w:r w:rsidR="009B4474" w:rsidRPr="00144C6D">
        <w:rPr>
          <w:sz w:val="24"/>
          <w:szCs w:val="24"/>
          <w:lang w:eastAsia="en-GB"/>
        </w:rPr>
        <w:t>onventionnement et mise en paiement des opérations sélectionnées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c</w:t>
      </w:r>
      <w:r w:rsidR="009B4474" w:rsidRPr="00144C6D">
        <w:rPr>
          <w:sz w:val="24"/>
          <w:szCs w:val="24"/>
          <w:lang w:eastAsia="en-GB"/>
        </w:rPr>
        <w:t>oordination des missions des autori</w:t>
      </w:r>
      <w:r w:rsidR="00C97F36" w:rsidRPr="00144C6D">
        <w:rPr>
          <w:sz w:val="24"/>
          <w:szCs w:val="24"/>
          <w:lang w:eastAsia="en-GB"/>
        </w:rPr>
        <w:t>tés d’audit et de certification,</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é</w:t>
      </w:r>
      <w:r w:rsidR="009B4474" w:rsidRPr="00144C6D">
        <w:rPr>
          <w:sz w:val="24"/>
          <w:szCs w:val="24"/>
          <w:lang w:eastAsia="en-GB"/>
        </w:rPr>
        <w:t xml:space="preserve">tablissement des procédures garantissant </w:t>
      </w:r>
      <w:r w:rsidR="00C97F36" w:rsidRPr="00144C6D">
        <w:rPr>
          <w:sz w:val="24"/>
          <w:szCs w:val="24"/>
          <w:lang w:eastAsia="en-GB"/>
        </w:rPr>
        <w:t>la certification des dépenses</w:t>
      </w:r>
      <w:r w:rsidR="009B4474" w:rsidRPr="00144C6D">
        <w:rPr>
          <w:sz w:val="24"/>
          <w:szCs w:val="24"/>
          <w:lang w:eastAsia="en-GB"/>
        </w:rPr>
        <w:t>;</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i</w:t>
      </w:r>
      <w:r w:rsidR="009B4474" w:rsidRPr="00144C6D">
        <w:rPr>
          <w:sz w:val="24"/>
          <w:szCs w:val="24"/>
          <w:lang w:eastAsia="en-GB"/>
        </w:rPr>
        <w:t>nformation et communication sur le Programme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s</w:t>
      </w:r>
      <w:r w:rsidR="009B4474" w:rsidRPr="00144C6D">
        <w:rPr>
          <w:sz w:val="24"/>
          <w:szCs w:val="24"/>
          <w:lang w:eastAsia="en-GB"/>
        </w:rPr>
        <w:t>upervision du Secrétariat Conjoint et suivi de ses activités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p</w:t>
      </w:r>
      <w:r w:rsidR="009B4474" w:rsidRPr="00144C6D">
        <w:rPr>
          <w:sz w:val="24"/>
          <w:szCs w:val="24"/>
          <w:lang w:eastAsia="en-GB"/>
        </w:rPr>
        <w:t>réparation, organisations et suivi des comités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p</w:t>
      </w:r>
      <w:r w:rsidR="009B4474" w:rsidRPr="00144C6D">
        <w:rPr>
          <w:sz w:val="24"/>
          <w:szCs w:val="24"/>
          <w:lang w:eastAsia="en-GB"/>
        </w:rPr>
        <w:t xml:space="preserve">résentation à la Commission </w:t>
      </w:r>
      <w:r w:rsidRPr="00144C6D">
        <w:rPr>
          <w:sz w:val="24"/>
          <w:szCs w:val="24"/>
          <w:lang w:eastAsia="en-GB"/>
        </w:rPr>
        <w:t>des documents de reporting</w:t>
      </w:r>
      <w:r w:rsidR="009B4474" w:rsidRPr="00144C6D">
        <w:rPr>
          <w:sz w:val="24"/>
          <w:szCs w:val="24"/>
          <w:lang w:eastAsia="en-GB"/>
        </w:rPr>
        <w:t> ;</w:t>
      </w:r>
    </w:p>
    <w:p w:rsidR="009B4474" w:rsidRPr="00144C6D" w:rsidRDefault="00F248B7" w:rsidP="00144C6D">
      <w:pPr>
        <w:pStyle w:val="Paragraphedeliste"/>
        <w:numPr>
          <w:ilvl w:val="0"/>
          <w:numId w:val="22"/>
        </w:numPr>
        <w:jc w:val="both"/>
        <w:rPr>
          <w:sz w:val="24"/>
          <w:szCs w:val="24"/>
          <w:lang w:eastAsia="en-GB"/>
        </w:rPr>
      </w:pPr>
      <w:r w:rsidRPr="00144C6D">
        <w:rPr>
          <w:sz w:val="24"/>
          <w:szCs w:val="24"/>
          <w:lang w:eastAsia="en-GB"/>
        </w:rPr>
        <w:t>évaluation</w:t>
      </w:r>
      <w:r w:rsidR="009B4474" w:rsidRPr="00144C6D">
        <w:rPr>
          <w:sz w:val="24"/>
          <w:szCs w:val="24"/>
          <w:lang w:eastAsia="en-GB"/>
        </w:rPr>
        <w:t xml:space="preserve"> du Programme.</w:t>
      </w:r>
    </w:p>
    <w:p w:rsidR="009B4474" w:rsidRPr="005C2817" w:rsidRDefault="009B4474" w:rsidP="0077553B">
      <w:pPr>
        <w:rPr>
          <w:lang w:eastAsia="en-GB"/>
        </w:rPr>
      </w:pPr>
    </w:p>
    <w:p w:rsidR="00F248B7" w:rsidRPr="00C97F36" w:rsidRDefault="009B4474" w:rsidP="00A5251E">
      <w:pPr>
        <w:pStyle w:val="Titre2"/>
        <w:numPr>
          <w:ilvl w:val="1"/>
          <w:numId w:val="42"/>
        </w:numPr>
      </w:pPr>
      <w:bookmarkStart w:id="12" w:name="_Toc502076346"/>
      <w:r w:rsidRPr="00C97F36">
        <w:t>Le Secrétariat Conjoint</w:t>
      </w:r>
      <w:bookmarkEnd w:id="12"/>
      <w:r w:rsidRPr="00C97F36">
        <w:t xml:space="preserve"> </w:t>
      </w:r>
    </w:p>
    <w:p w:rsidR="009B4474" w:rsidRPr="00144C6D" w:rsidRDefault="00F248B7" w:rsidP="00144C6D">
      <w:pPr>
        <w:jc w:val="both"/>
        <w:rPr>
          <w:sz w:val="24"/>
          <w:szCs w:val="24"/>
        </w:rPr>
      </w:pPr>
      <w:r w:rsidRPr="00144C6D">
        <w:rPr>
          <w:sz w:val="24"/>
          <w:szCs w:val="24"/>
        </w:rPr>
        <w:t xml:space="preserve">Il </w:t>
      </w:r>
      <w:r w:rsidR="009B4474" w:rsidRPr="00144C6D">
        <w:rPr>
          <w:sz w:val="24"/>
          <w:szCs w:val="24"/>
        </w:rPr>
        <w:t>assiste</w:t>
      </w:r>
      <w:r w:rsidR="009B4474" w:rsidRPr="00144C6D">
        <w:rPr>
          <w:b/>
          <w:sz w:val="24"/>
          <w:szCs w:val="24"/>
        </w:rPr>
        <w:t xml:space="preserve"> </w:t>
      </w:r>
      <w:r w:rsidRPr="00144C6D">
        <w:rPr>
          <w:sz w:val="24"/>
          <w:szCs w:val="24"/>
        </w:rPr>
        <w:t>le conseil régional de Guadeloupe</w:t>
      </w:r>
      <w:r w:rsidR="009B4474" w:rsidRPr="00144C6D">
        <w:rPr>
          <w:sz w:val="24"/>
          <w:szCs w:val="24"/>
        </w:rPr>
        <w:t xml:space="preserve"> dans l’accomplissement de </w:t>
      </w:r>
      <w:r w:rsidRPr="00144C6D">
        <w:rPr>
          <w:sz w:val="24"/>
          <w:szCs w:val="24"/>
        </w:rPr>
        <w:t>ses</w:t>
      </w:r>
      <w:r w:rsidR="009B4474" w:rsidRPr="00144C6D">
        <w:rPr>
          <w:sz w:val="24"/>
          <w:szCs w:val="24"/>
        </w:rPr>
        <w:t xml:space="preserve"> tâches en assurant la gestion opérationnelle du programme</w:t>
      </w:r>
      <w:r w:rsidRPr="00144C6D">
        <w:rPr>
          <w:sz w:val="24"/>
          <w:szCs w:val="24"/>
        </w:rPr>
        <w:t>.</w:t>
      </w:r>
    </w:p>
    <w:p w:rsidR="00F248B7" w:rsidRPr="00144C6D" w:rsidRDefault="00F248B7" w:rsidP="00144C6D">
      <w:pPr>
        <w:jc w:val="both"/>
        <w:rPr>
          <w:sz w:val="24"/>
          <w:szCs w:val="24"/>
        </w:rPr>
      </w:pPr>
      <w:r w:rsidRPr="00144C6D">
        <w:rPr>
          <w:sz w:val="24"/>
          <w:szCs w:val="24"/>
        </w:rPr>
        <w:t>Ses missions sont les suivantes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information et sensibilisation des porteurs de projets ;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instruction d’admissibilité et de cohérence des projets présentés ;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analyse des projets en vue de leur approbation; </w:t>
      </w:r>
    </w:p>
    <w:p w:rsidR="009B4474" w:rsidRPr="00144C6D" w:rsidRDefault="009B4474" w:rsidP="00144C6D">
      <w:pPr>
        <w:pStyle w:val="Paragraphedeliste"/>
        <w:numPr>
          <w:ilvl w:val="0"/>
          <w:numId w:val="23"/>
        </w:numPr>
        <w:jc w:val="both"/>
        <w:rPr>
          <w:sz w:val="24"/>
          <w:szCs w:val="24"/>
        </w:rPr>
      </w:pPr>
      <w:r w:rsidRPr="00144C6D">
        <w:rPr>
          <w:sz w:val="24"/>
          <w:szCs w:val="24"/>
        </w:rPr>
        <w:lastRenderedPageBreak/>
        <w:t xml:space="preserve">secrétariat des comités du programme ;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suivi administratif, financier et physique de la programmation ;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suivi du système de gestion informatisé des données ; </w:t>
      </w:r>
    </w:p>
    <w:p w:rsidR="009B4474" w:rsidRPr="00144C6D" w:rsidRDefault="009B4474" w:rsidP="00144C6D">
      <w:pPr>
        <w:pStyle w:val="Paragraphedeliste"/>
        <w:numPr>
          <w:ilvl w:val="0"/>
          <w:numId w:val="23"/>
        </w:numPr>
        <w:jc w:val="both"/>
        <w:rPr>
          <w:sz w:val="24"/>
          <w:szCs w:val="24"/>
        </w:rPr>
      </w:pPr>
      <w:r w:rsidRPr="00144C6D">
        <w:rPr>
          <w:sz w:val="24"/>
          <w:szCs w:val="24"/>
        </w:rPr>
        <w:t xml:space="preserve">animation et communication du Programme ; </w:t>
      </w:r>
    </w:p>
    <w:p w:rsidR="00CC13CD" w:rsidRPr="00144C6D" w:rsidRDefault="00CC13CD" w:rsidP="00144C6D">
      <w:pPr>
        <w:pStyle w:val="Paragraphedeliste"/>
        <w:jc w:val="both"/>
        <w:rPr>
          <w:sz w:val="24"/>
          <w:szCs w:val="24"/>
        </w:rPr>
      </w:pPr>
      <w:r w:rsidRPr="00144C6D">
        <w:rPr>
          <w:b/>
          <w:sz w:val="24"/>
          <w:szCs w:val="24"/>
        </w:rPr>
        <w:t>Contact</w:t>
      </w:r>
      <w:r w:rsidRPr="00144C6D">
        <w:rPr>
          <w:sz w:val="24"/>
          <w:szCs w:val="24"/>
        </w:rPr>
        <w:t> : Espace régional du Raizet</w:t>
      </w:r>
    </w:p>
    <w:p w:rsidR="00CC13CD" w:rsidRPr="00144C6D" w:rsidRDefault="00CC13CD" w:rsidP="00144C6D">
      <w:pPr>
        <w:pStyle w:val="Paragraphedeliste"/>
        <w:jc w:val="both"/>
        <w:rPr>
          <w:sz w:val="24"/>
          <w:szCs w:val="24"/>
        </w:rPr>
      </w:pPr>
      <w:r w:rsidRPr="00144C6D">
        <w:rPr>
          <w:sz w:val="24"/>
          <w:szCs w:val="24"/>
        </w:rPr>
        <w:t>Boulevard du Général de Gaulle</w:t>
      </w:r>
    </w:p>
    <w:p w:rsidR="00CC13CD" w:rsidRPr="00144C6D" w:rsidRDefault="00CC13CD" w:rsidP="00144C6D">
      <w:pPr>
        <w:pStyle w:val="Paragraphedeliste"/>
        <w:jc w:val="both"/>
        <w:rPr>
          <w:sz w:val="24"/>
          <w:szCs w:val="24"/>
        </w:rPr>
      </w:pPr>
      <w:r w:rsidRPr="00144C6D">
        <w:rPr>
          <w:sz w:val="24"/>
          <w:szCs w:val="24"/>
        </w:rPr>
        <w:t>Raizet Sud</w:t>
      </w:r>
    </w:p>
    <w:p w:rsidR="00CC13CD" w:rsidRPr="00144C6D" w:rsidRDefault="00CC13CD" w:rsidP="00144C6D">
      <w:pPr>
        <w:pStyle w:val="Paragraphedeliste"/>
        <w:jc w:val="both"/>
        <w:rPr>
          <w:sz w:val="24"/>
          <w:szCs w:val="24"/>
        </w:rPr>
      </w:pPr>
      <w:r w:rsidRPr="00144C6D">
        <w:rPr>
          <w:sz w:val="24"/>
          <w:szCs w:val="24"/>
        </w:rPr>
        <w:t>97 139 Abymes</w:t>
      </w:r>
    </w:p>
    <w:p w:rsidR="00CC13CD" w:rsidRPr="00144C6D" w:rsidRDefault="00CC13CD" w:rsidP="00144C6D">
      <w:pPr>
        <w:pStyle w:val="Paragraphedeliste"/>
        <w:jc w:val="both"/>
        <w:rPr>
          <w:sz w:val="24"/>
          <w:szCs w:val="24"/>
        </w:rPr>
      </w:pPr>
      <w:r w:rsidRPr="00144C6D">
        <w:rPr>
          <w:sz w:val="24"/>
          <w:szCs w:val="24"/>
        </w:rPr>
        <w:t>Tél. : 0590 47 06 00</w:t>
      </w:r>
    </w:p>
    <w:p w:rsidR="00CC13CD" w:rsidRPr="00144C6D" w:rsidRDefault="00CC13CD" w:rsidP="00144C6D">
      <w:pPr>
        <w:pStyle w:val="Paragraphedeliste"/>
        <w:jc w:val="both"/>
        <w:rPr>
          <w:sz w:val="24"/>
          <w:szCs w:val="24"/>
        </w:rPr>
      </w:pPr>
      <w:r w:rsidRPr="00144C6D">
        <w:rPr>
          <w:sz w:val="24"/>
          <w:szCs w:val="24"/>
        </w:rPr>
        <w:t>Fax : 0590 47 06 06</w:t>
      </w:r>
    </w:p>
    <w:p w:rsidR="009B4474" w:rsidRPr="005C2817" w:rsidRDefault="009B4474" w:rsidP="00F248B7"/>
    <w:p w:rsidR="00F248B7" w:rsidRPr="00C97F36" w:rsidRDefault="009B4474" w:rsidP="00A5251E">
      <w:pPr>
        <w:pStyle w:val="Titre2"/>
        <w:numPr>
          <w:ilvl w:val="1"/>
          <w:numId w:val="42"/>
        </w:numPr>
      </w:pPr>
      <w:bookmarkStart w:id="13" w:name="_Toc502076347"/>
      <w:r w:rsidRPr="00C97F36">
        <w:t>Les Points de Contacts Régionaux</w:t>
      </w:r>
      <w:bookmarkEnd w:id="13"/>
    </w:p>
    <w:p w:rsidR="00FB57F4" w:rsidRPr="00144C6D" w:rsidRDefault="00FB57F4" w:rsidP="00FB57F4">
      <w:pPr>
        <w:jc w:val="both"/>
        <w:rPr>
          <w:sz w:val="24"/>
          <w:szCs w:val="24"/>
        </w:rPr>
      </w:pPr>
      <w:r w:rsidRPr="00144C6D">
        <w:rPr>
          <w:sz w:val="24"/>
          <w:szCs w:val="24"/>
        </w:rPr>
        <w:t>L</w:t>
      </w:r>
      <w:r w:rsidR="009B4474" w:rsidRPr="00144C6D">
        <w:rPr>
          <w:sz w:val="24"/>
          <w:szCs w:val="24"/>
        </w:rPr>
        <w:t>es Points de Contact Régionaux (PCR</w:t>
      </w:r>
      <w:r w:rsidRPr="00144C6D">
        <w:rPr>
          <w:sz w:val="24"/>
          <w:szCs w:val="24"/>
        </w:rPr>
        <w:t>) sont les relais du Secrétariat Conjoint au sein de la zone de coopération. Ils</w:t>
      </w:r>
      <w:r w:rsidR="009B4474" w:rsidRPr="00144C6D">
        <w:rPr>
          <w:sz w:val="24"/>
          <w:szCs w:val="24"/>
        </w:rPr>
        <w:t xml:space="preserve"> assurent le rôle d’interface du Programme et assurent une fonction d’animation et d’information auprès des porte</w:t>
      </w:r>
      <w:r w:rsidRPr="00144C6D">
        <w:rPr>
          <w:sz w:val="24"/>
          <w:szCs w:val="24"/>
        </w:rPr>
        <w:t>urs de projets implantés sur leur territoire</w:t>
      </w:r>
    </w:p>
    <w:p w:rsidR="00FB57F4" w:rsidRPr="00144C6D" w:rsidRDefault="00FB57F4" w:rsidP="00FB57F4">
      <w:pPr>
        <w:rPr>
          <w:sz w:val="24"/>
          <w:szCs w:val="24"/>
          <w:lang w:eastAsia="en-GB"/>
        </w:rPr>
      </w:pPr>
      <w:r w:rsidRPr="00144C6D">
        <w:rPr>
          <w:sz w:val="24"/>
          <w:szCs w:val="24"/>
        </w:rPr>
        <w:t>Leurs missions sont les suivantes </w:t>
      </w:r>
      <w:r w:rsidRPr="00144C6D">
        <w:rPr>
          <w:sz w:val="24"/>
          <w:szCs w:val="24"/>
          <w:lang w:eastAsia="en-GB"/>
        </w:rPr>
        <w:t xml:space="preserve"> </w:t>
      </w:r>
    </w:p>
    <w:p w:rsidR="00FB57F4" w:rsidRPr="00144C6D" w:rsidRDefault="00FB57F4" w:rsidP="00B17617">
      <w:pPr>
        <w:pStyle w:val="Paragraphedeliste"/>
        <w:numPr>
          <w:ilvl w:val="0"/>
          <w:numId w:val="24"/>
        </w:numPr>
        <w:rPr>
          <w:sz w:val="24"/>
          <w:szCs w:val="24"/>
          <w:lang w:eastAsia="en-GB"/>
        </w:rPr>
      </w:pPr>
      <w:r w:rsidRPr="00144C6D">
        <w:rPr>
          <w:sz w:val="24"/>
          <w:szCs w:val="24"/>
          <w:lang w:eastAsia="en-GB"/>
        </w:rPr>
        <w:t>identifier des projets potentiels ;</w:t>
      </w:r>
    </w:p>
    <w:p w:rsidR="00FB57F4" w:rsidRPr="00144C6D" w:rsidRDefault="009B4474" w:rsidP="00B17617">
      <w:pPr>
        <w:pStyle w:val="Paragraphedeliste"/>
        <w:numPr>
          <w:ilvl w:val="0"/>
          <w:numId w:val="24"/>
        </w:numPr>
        <w:rPr>
          <w:sz w:val="24"/>
          <w:szCs w:val="24"/>
          <w:lang w:eastAsia="en-GB"/>
        </w:rPr>
      </w:pPr>
      <w:r w:rsidRPr="00144C6D">
        <w:rPr>
          <w:sz w:val="24"/>
          <w:szCs w:val="24"/>
          <w:lang w:eastAsia="en-GB"/>
        </w:rPr>
        <w:t>participer à la mise en</w:t>
      </w:r>
      <w:r w:rsidR="00CC13CD" w:rsidRPr="00144C6D">
        <w:rPr>
          <w:sz w:val="24"/>
          <w:szCs w:val="24"/>
          <w:lang w:eastAsia="en-GB"/>
        </w:rPr>
        <w:t xml:space="preserve"> œuvre du plan de communication ;</w:t>
      </w:r>
    </w:p>
    <w:p w:rsidR="009B4474" w:rsidRPr="00144C6D" w:rsidRDefault="009B4474" w:rsidP="00B17617">
      <w:pPr>
        <w:pStyle w:val="Paragraphedeliste"/>
        <w:numPr>
          <w:ilvl w:val="0"/>
          <w:numId w:val="24"/>
        </w:numPr>
        <w:rPr>
          <w:sz w:val="24"/>
          <w:szCs w:val="24"/>
          <w:lang w:eastAsia="en-GB"/>
        </w:rPr>
      </w:pPr>
      <w:r w:rsidRPr="00144C6D">
        <w:rPr>
          <w:sz w:val="24"/>
          <w:szCs w:val="24"/>
          <w:lang w:eastAsia="en-GB"/>
        </w:rPr>
        <w:t>assister les porteurs de projet dans la définition, la mise en œuvre et le suivi administratif et financier de leur projet ;</w:t>
      </w:r>
    </w:p>
    <w:p w:rsidR="009B4474" w:rsidRPr="00144C6D" w:rsidRDefault="009B4474" w:rsidP="00B17617">
      <w:pPr>
        <w:pStyle w:val="Paragraphedeliste"/>
        <w:numPr>
          <w:ilvl w:val="0"/>
          <w:numId w:val="24"/>
        </w:numPr>
        <w:rPr>
          <w:sz w:val="24"/>
          <w:szCs w:val="24"/>
          <w:lang w:eastAsia="en-GB"/>
        </w:rPr>
      </w:pPr>
      <w:r w:rsidRPr="00144C6D">
        <w:rPr>
          <w:sz w:val="24"/>
          <w:szCs w:val="24"/>
          <w:lang w:eastAsia="en-GB"/>
        </w:rPr>
        <w:t xml:space="preserve">réceptionner les projets et de transmettre pour instruction, au Secrétariat Conjoint. </w:t>
      </w:r>
    </w:p>
    <w:p w:rsidR="00FB57F4" w:rsidRPr="00144C6D" w:rsidRDefault="00FB57F4" w:rsidP="00FB57F4">
      <w:pPr>
        <w:rPr>
          <w:sz w:val="24"/>
          <w:szCs w:val="24"/>
          <w:lang w:eastAsia="en-GB"/>
        </w:rPr>
      </w:pPr>
      <w:r w:rsidRPr="00144C6D">
        <w:rPr>
          <w:sz w:val="24"/>
          <w:szCs w:val="24"/>
          <w:lang w:eastAsia="en-GB"/>
        </w:rPr>
        <w:t>Ils sont localisés sur les territoires suivants :</w:t>
      </w:r>
    </w:p>
    <w:p w:rsidR="00FB57F4" w:rsidRPr="00144C6D" w:rsidRDefault="00CC13CD" w:rsidP="00A5251E">
      <w:pPr>
        <w:pStyle w:val="Paragraphedeliste"/>
        <w:numPr>
          <w:ilvl w:val="0"/>
          <w:numId w:val="43"/>
        </w:numPr>
        <w:rPr>
          <w:b/>
          <w:sz w:val="24"/>
          <w:szCs w:val="24"/>
          <w:lang w:eastAsia="en-GB"/>
        </w:rPr>
      </w:pPr>
      <w:r w:rsidRPr="00144C6D">
        <w:rPr>
          <w:b/>
          <w:sz w:val="24"/>
          <w:szCs w:val="24"/>
          <w:lang w:eastAsia="en-GB"/>
        </w:rPr>
        <w:t>Guyane</w:t>
      </w:r>
    </w:p>
    <w:p w:rsidR="00CC13CD" w:rsidRPr="00144C6D" w:rsidRDefault="00CC13CD" w:rsidP="00CC13CD">
      <w:pPr>
        <w:pStyle w:val="Paragraphedeliste"/>
        <w:rPr>
          <w:sz w:val="24"/>
          <w:szCs w:val="24"/>
        </w:rPr>
      </w:pPr>
      <w:r w:rsidRPr="00144C6D">
        <w:rPr>
          <w:sz w:val="24"/>
          <w:szCs w:val="24"/>
        </w:rPr>
        <w:t>Hôtel de la Collectivité Territoriale de Guyane</w:t>
      </w:r>
    </w:p>
    <w:p w:rsidR="00CC13CD" w:rsidRPr="00144C6D" w:rsidRDefault="00CC13CD" w:rsidP="00CC13CD">
      <w:pPr>
        <w:pStyle w:val="Paragraphedeliste"/>
        <w:rPr>
          <w:sz w:val="24"/>
          <w:szCs w:val="24"/>
        </w:rPr>
      </w:pPr>
      <w:r w:rsidRPr="00144C6D">
        <w:rPr>
          <w:sz w:val="24"/>
          <w:szCs w:val="24"/>
        </w:rPr>
        <w:t>Carrefour de Suzini - 4179 route de Montabo</w:t>
      </w:r>
    </w:p>
    <w:p w:rsidR="00CC13CD" w:rsidRPr="00144C6D" w:rsidRDefault="00CC13CD" w:rsidP="00CC13CD">
      <w:pPr>
        <w:pStyle w:val="Paragraphedeliste"/>
        <w:rPr>
          <w:sz w:val="24"/>
          <w:szCs w:val="24"/>
        </w:rPr>
      </w:pPr>
      <w:r w:rsidRPr="00144C6D">
        <w:rPr>
          <w:sz w:val="24"/>
          <w:szCs w:val="24"/>
        </w:rPr>
        <w:t>97307 CAYENNE</w:t>
      </w:r>
    </w:p>
    <w:p w:rsidR="00CC13CD" w:rsidRPr="00144C6D" w:rsidRDefault="00CC13CD" w:rsidP="00CC13CD">
      <w:pPr>
        <w:pStyle w:val="Paragraphedeliste"/>
        <w:rPr>
          <w:sz w:val="24"/>
          <w:szCs w:val="24"/>
        </w:rPr>
      </w:pPr>
      <w:r w:rsidRPr="00144C6D">
        <w:rPr>
          <w:sz w:val="24"/>
          <w:szCs w:val="24"/>
        </w:rPr>
        <w:t>Tél. : 05 94 27 10 01</w:t>
      </w:r>
    </w:p>
    <w:p w:rsidR="00CC13CD" w:rsidRPr="00144C6D" w:rsidRDefault="00CC13CD" w:rsidP="00CC13CD">
      <w:pPr>
        <w:pStyle w:val="Paragraphedeliste"/>
        <w:rPr>
          <w:sz w:val="24"/>
          <w:szCs w:val="24"/>
        </w:rPr>
      </w:pPr>
      <w:r w:rsidRPr="00144C6D">
        <w:rPr>
          <w:sz w:val="24"/>
          <w:szCs w:val="24"/>
        </w:rPr>
        <w:t>Fax : 05 94 27 10 03</w:t>
      </w:r>
    </w:p>
    <w:p w:rsidR="00CC13CD" w:rsidRPr="00144C6D" w:rsidRDefault="00CC13CD" w:rsidP="00CC13CD">
      <w:pPr>
        <w:pStyle w:val="Paragraphedeliste"/>
        <w:rPr>
          <w:b/>
          <w:sz w:val="24"/>
          <w:szCs w:val="24"/>
        </w:rPr>
      </w:pPr>
    </w:p>
    <w:p w:rsidR="00CC13CD" w:rsidRPr="00144C6D" w:rsidRDefault="00CC13CD" w:rsidP="00A5251E">
      <w:pPr>
        <w:pStyle w:val="Paragraphedeliste"/>
        <w:numPr>
          <w:ilvl w:val="0"/>
          <w:numId w:val="43"/>
        </w:numPr>
        <w:rPr>
          <w:b/>
          <w:sz w:val="24"/>
          <w:szCs w:val="24"/>
          <w:lang w:eastAsia="en-GB"/>
        </w:rPr>
      </w:pPr>
      <w:r w:rsidRPr="00144C6D">
        <w:rPr>
          <w:b/>
          <w:sz w:val="24"/>
          <w:szCs w:val="24"/>
          <w:lang w:eastAsia="en-GB"/>
        </w:rPr>
        <w:t>Martinique</w:t>
      </w:r>
    </w:p>
    <w:p w:rsidR="00CC13CD" w:rsidRPr="00144C6D" w:rsidRDefault="00CC13CD" w:rsidP="00CC13CD">
      <w:pPr>
        <w:pStyle w:val="Paragraphedeliste"/>
        <w:rPr>
          <w:sz w:val="24"/>
          <w:szCs w:val="24"/>
          <w:lang w:eastAsia="en-GB"/>
        </w:rPr>
      </w:pPr>
      <w:r w:rsidRPr="00144C6D">
        <w:rPr>
          <w:sz w:val="24"/>
          <w:szCs w:val="24"/>
          <w:lang w:eastAsia="en-GB"/>
        </w:rPr>
        <w:t>Hôtel de la collectivité territoriale de Martinique</w:t>
      </w:r>
    </w:p>
    <w:p w:rsidR="00CC13CD" w:rsidRPr="00144C6D" w:rsidRDefault="00CC13CD" w:rsidP="00CC13CD">
      <w:pPr>
        <w:pStyle w:val="Paragraphedeliste"/>
        <w:rPr>
          <w:sz w:val="24"/>
          <w:szCs w:val="24"/>
          <w:lang w:eastAsia="en-GB"/>
        </w:rPr>
      </w:pPr>
      <w:r w:rsidRPr="00144C6D">
        <w:rPr>
          <w:sz w:val="24"/>
          <w:szCs w:val="24"/>
          <w:lang w:eastAsia="en-GB"/>
        </w:rPr>
        <w:t>Rue Gaston DEFFERRE-Cluny</w:t>
      </w:r>
    </w:p>
    <w:p w:rsidR="00CC13CD" w:rsidRPr="00144C6D" w:rsidRDefault="00CC13CD" w:rsidP="00CC13CD">
      <w:pPr>
        <w:pStyle w:val="Paragraphedeliste"/>
        <w:rPr>
          <w:sz w:val="24"/>
          <w:szCs w:val="24"/>
          <w:lang w:eastAsia="en-GB"/>
        </w:rPr>
      </w:pPr>
      <w:r w:rsidRPr="00144C6D">
        <w:rPr>
          <w:sz w:val="24"/>
          <w:szCs w:val="24"/>
          <w:lang w:eastAsia="en-GB"/>
        </w:rPr>
        <w:t>CS 30137 97201 Fort de France</w:t>
      </w:r>
    </w:p>
    <w:p w:rsidR="00CC13CD" w:rsidRPr="00144C6D" w:rsidRDefault="00FB2065" w:rsidP="00CC13CD">
      <w:pPr>
        <w:pStyle w:val="Paragraphedeliste"/>
        <w:rPr>
          <w:sz w:val="24"/>
          <w:szCs w:val="24"/>
          <w:lang w:eastAsia="en-GB"/>
        </w:rPr>
      </w:pPr>
      <w:r w:rsidRPr="00144C6D">
        <w:rPr>
          <w:sz w:val="24"/>
          <w:szCs w:val="24"/>
          <w:lang w:eastAsia="en-GB"/>
        </w:rPr>
        <w:t>Tel. : 0596 59 80 27</w:t>
      </w:r>
    </w:p>
    <w:p w:rsidR="00FB2065" w:rsidRPr="00144C6D" w:rsidRDefault="00FB2065" w:rsidP="00CC13CD">
      <w:pPr>
        <w:pStyle w:val="Paragraphedeliste"/>
        <w:rPr>
          <w:sz w:val="24"/>
          <w:szCs w:val="24"/>
          <w:lang w:eastAsia="en-GB"/>
        </w:rPr>
      </w:pPr>
      <w:r w:rsidRPr="00144C6D">
        <w:rPr>
          <w:sz w:val="24"/>
          <w:szCs w:val="24"/>
          <w:lang w:eastAsia="en-GB"/>
        </w:rPr>
        <w:t>Fax. : 0596 59 64 14</w:t>
      </w:r>
    </w:p>
    <w:p w:rsidR="00CC13CD" w:rsidRPr="00144C6D" w:rsidRDefault="00CC13CD" w:rsidP="00CC13CD">
      <w:pPr>
        <w:pStyle w:val="Paragraphedeliste"/>
        <w:rPr>
          <w:sz w:val="24"/>
          <w:szCs w:val="24"/>
          <w:lang w:eastAsia="en-GB"/>
        </w:rPr>
      </w:pPr>
    </w:p>
    <w:p w:rsidR="00FB57F4" w:rsidRPr="00144C6D" w:rsidRDefault="009B4474" w:rsidP="00A5251E">
      <w:pPr>
        <w:pStyle w:val="Paragraphedeliste"/>
        <w:numPr>
          <w:ilvl w:val="0"/>
          <w:numId w:val="43"/>
        </w:numPr>
        <w:rPr>
          <w:b/>
          <w:sz w:val="24"/>
          <w:szCs w:val="24"/>
          <w:lang w:eastAsia="en-GB"/>
        </w:rPr>
      </w:pPr>
      <w:r w:rsidRPr="00144C6D">
        <w:rPr>
          <w:b/>
          <w:sz w:val="24"/>
          <w:szCs w:val="24"/>
          <w:lang w:eastAsia="en-GB"/>
        </w:rPr>
        <w:t>Saint Marti</w:t>
      </w:r>
      <w:r w:rsidR="00FB2065" w:rsidRPr="00144C6D">
        <w:rPr>
          <w:b/>
          <w:sz w:val="24"/>
          <w:szCs w:val="24"/>
          <w:lang w:eastAsia="en-GB"/>
        </w:rPr>
        <w:t>n</w:t>
      </w:r>
    </w:p>
    <w:p w:rsidR="00FB2065" w:rsidRPr="00144C6D" w:rsidRDefault="00FB2065" w:rsidP="00FB2065">
      <w:pPr>
        <w:pStyle w:val="Paragraphedeliste"/>
        <w:rPr>
          <w:sz w:val="24"/>
          <w:szCs w:val="24"/>
          <w:lang w:eastAsia="en-GB"/>
        </w:rPr>
      </w:pPr>
      <w:r w:rsidRPr="00144C6D">
        <w:rPr>
          <w:sz w:val="24"/>
          <w:szCs w:val="24"/>
          <w:lang w:eastAsia="en-GB"/>
        </w:rPr>
        <w:lastRenderedPageBreak/>
        <w:t xml:space="preserve">Immeuble Computech, </w:t>
      </w:r>
    </w:p>
    <w:p w:rsidR="00FB2065" w:rsidRPr="00144C6D" w:rsidRDefault="00FB2065" w:rsidP="00FB2065">
      <w:pPr>
        <w:pStyle w:val="Paragraphedeliste"/>
        <w:rPr>
          <w:sz w:val="24"/>
          <w:szCs w:val="24"/>
          <w:lang w:eastAsia="en-GB"/>
        </w:rPr>
      </w:pPr>
      <w:r w:rsidRPr="00144C6D">
        <w:rPr>
          <w:sz w:val="24"/>
          <w:szCs w:val="24"/>
          <w:lang w:eastAsia="en-GB"/>
        </w:rPr>
        <w:t>N° 23 Rue du Port de Galisbay-Bienvenue, Baie de la Potence</w:t>
      </w:r>
    </w:p>
    <w:p w:rsidR="00FB2065" w:rsidRPr="00144C6D" w:rsidRDefault="00FB2065" w:rsidP="00FB2065">
      <w:pPr>
        <w:pStyle w:val="Paragraphedeliste"/>
        <w:rPr>
          <w:sz w:val="24"/>
          <w:szCs w:val="24"/>
          <w:lang w:eastAsia="en-GB"/>
        </w:rPr>
      </w:pPr>
      <w:r w:rsidRPr="00144C6D">
        <w:rPr>
          <w:sz w:val="24"/>
          <w:szCs w:val="24"/>
          <w:lang w:eastAsia="en-GB"/>
        </w:rPr>
        <w:t>Tel : 0590 29 56 16</w:t>
      </w:r>
    </w:p>
    <w:p w:rsidR="00FB57F4" w:rsidRPr="00144C6D" w:rsidRDefault="00FB2065" w:rsidP="00A5251E">
      <w:pPr>
        <w:pStyle w:val="Paragraphedeliste"/>
        <w:numPr>
          <w:ilvl w:val="0"/>
          <w:numId w:val="43"/>
        </w:numPr>
        <w:spacing w:before="120" w:after="120"/>
        <w:rPr>
          <w:b/>
          <w:sz w:val="24"/>
          <w:szCs w:val="24"/>
          <w:lang w:eastAsia="en-GB"/>
        </w:rPr>
      </w:pPr>
      <w:r w:rsidRPr="00144C6D">
        <w:rPr>
          <w:b/>
          <w:sz w:val="24"/>
          <w:szCs w:val="24"/>
          <w:lang w:eastAsia="en-GB"/>
        </w:rPr>
        <w:t>Sainte-Lucie</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Organisation of Eastern Caribbean States</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Morne Fortune</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Castries, Saint Lucia</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Tel : (001) 758 455 6327</w:t>
      </w:r>
    </w:p>
    <w:p w:rsidR="00FB2065" w:rsidRPr="00144C6D" w:rsidRDefault="00FB2065" w:rsidP="00144C6D">
      <w:pPr>
        <w:pStyle w:val="Paragraphedeliste"/>
        <w:spacing w:before="120" w:after="120"/>
        <w:ind w:left="770"/>
        <w:rPr>
          <w:sz w:val="24"/>
          <w:szCs w:val="24"/>
          <w:lang w:eastAsia="en-GB"/>
        </w:rPr>
      </w:pPr>
    </w:p>
    <w:p w:rsidR="00FB57F4" w:rsidRPr="00144C6D" w:rsidRDefault="00FB2065" w:rsidP="00A5251E">
      <w:pPr>
        <w:pStyle w:val="Paragraphedeliste"/>
        <w:numPr>
          <w:ilvl w:val="0"/>
          <w:numId w:val="43"/>
        </w:numPr>
        <w:spacing w:before="120" w:after="120"/>
        <w:rPr>
          <w:b/>
          <w:sz w:val="24"/>
          <w:szCs w:val="24"/>
          <w:lang w:eastAsia="en-GB"/>
        </w:rPr>
      </w:pPr>
      <w:r w:rsidRPr="00144C6D">
        <w:rPr>
          <w:b/>
          <w:sz w:val="24"/>
          <w:szCs w:val="24"/>
          <w:lang w:eastAsia="en-GB"/>
        </w:rPr>
        <w:t>Trinité et Tobago</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Association of Caribbean States (ACS)</w:t>
      </w:r>
    </w:p>
    <w:p w:rsidR="00FB2065" w:rsidRPr="00144C6D" w:rsidRDefault="00FB2065" w:rsidP="00144C6D">
      <w:pPr>
        <w:pStyle w:val="Paragraphedeliste"/>
        <w:spacing w:before="120" w:after="120"/>
        <w:ind w:left="770"/>
        <w:rPr>
          <w:sz w:val="24"/>
          <w:szCs w:val="24"/>
          <w:lang w:val="en-US" w:eastAsia="en-GB"/>
        </w:rPr>
      </w:pPr>
      <w:r w:rsidRPr="00144C6D">
        <w:rPr>
          <w:sz w:val="24"/>
          <w:szCs w:val="24"/>
          <w:lang w:val="en-US" w:eastAsia="en-GB"/>
        </w:rPr>
        <w:t>5-7 Sweet Briar Road, St. Clair, P.O Box 660,</w:t>
      </w:r>
    </w:p>
    <w:p w:rsidR="00FB2065" w:rsidRPr="00144C6D" w:rsidRDefault="00FB2065" w:rsidP="00144C6D">
      <w:pPr>
        <w:pStyle w:val="Paragraphedeliste"/>
        <w:spacing w:before="120" w:after="120"/>
        <w:ind w:left="770"/>
        <w:rPr>
          <w:sz w:val="24"/>
          <w:szCs w:val="24"/>
          <w:lang w:val="en-US" w:eastAsia="en-GB"/>
        </w:rPr>
      </w:pPr>
      <w:r w:rsidRPr="00144C6D">
        <w:rPr>
          <w:sz w:val="24"/>
          <w:szCs w:val="24"/>
          <w:lang w:val="en-US" w:eastAsia="en-GB"/>
        </w:rPr>
        <w:t>Port of Spain, Republic of Trinidad and Tobago.</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 xml:space="preserve">Tel: (0012)= 868-622-9575 </w:t>
      </w:r>
    </w:p>
    <w:p w:rsidR="00FB2065" w:rsidRPr="00144C6D" w:rsidRDefault="00FB2065" w:rsidP="00144C6D">
      <w:pPr>
        <w:pStyle w:val="Paragraphedeliste"/>
        <w:spacing w:before="120" w:after="120"/>
        <w:ind w:left="770"/>
        <w:rPr>
          <w:sz w:val="24"/>
          <w:szCs w:val="24"/>
          <w:lang w:eastAsia="en-GB"/>
        </w:rPr>
      </w:pPr>
    </w:p>
    <w:p w:rsidR="00FB57F4" w:rsidRPr="00144C6D" w:rsidRDefault="00FB57F4" w:rsidP="00A5251E">
      <w:pPr>
        <w:pStyle w:val="Paragraphedeliste"/>
        <w:numPr>
          <w:ilvl w:val="0"/>
          <w:numId w:val="43"/>
        </w:numPr>
        <w:spacing w:before="120" w:after="120"/>
        <w:rPr>
          <w:b/>
          <w:sz w:val="24"/>
          <w:szCs w:val="24"/>
          <w:lang w:eastAsia="en-GB"/>
        </w:rPr>
      </w:pPr>
      <w:r w:rsidRPr="00144C6D">
        <w:rPr>
          <w:b/>
          <w:sz w:val="24"/>
          <w:szCs w:val="24"/>
          <w:lang w:eastAsia="en-GB"/>
        </w:rPr>
        <w:t>Guyana, au sein du CARIFORUM</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CARIFORUM Directorate</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CARICOM Secretariat</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P.O.Box 10827, Turkeyen, Greater Georgetown</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Guyana</w:t>
      </w:r>
    </w:p>
    <w:p w:rsidR="00FB2065" w:rsidRPr="00144C6D" w:rsidRDefault="00FB2065" w:rsidP="00144C6D">
      <w:pPr>
        <w:pStyle w:val="Paragraphedeliste"/>
        <w:spacing w:before="120" w:after="120"/>
        <w:ind w:left="770"/>
        <w:rPr>
          <w:sz w:val="24"/>
          <w:szCs w:val="24"/>
          <w:lang w:eastAsia="en-GB"/>
        </w:rPr>
      </w:pPr>
      <w:r w:rsidRPr="00144C6D">
        <w:rPr>
          <w:sz w:val="24"/>
          <w:szCs w:val="24"/>
          <w:lang w:eastAsia="en-GB"/>
        </w:rPr>
        <w:t>Tel.: (592) 222-0001 Ext. 3201</w:t>
      </w:r>
    </w:p>
    <w:p w:rsidR="009B4474" w:rsidRPr="00144C6D" w:rsidRDefault="00FB2065" w:rsidP="00144C6D">
      <w:pPr>
        <w:pStyle w:val="Paragraphedeliste"/>
        <w:spacing w:before="120" w:after="120"/>
        <w:ind w:left="770"/>
        <w:rPr>
          <w:sz w:val="24"/>
          <w:szCs w:val="24"/>
          <w:lang w:eastAsia="en-GB"/>
        </w:rPr>
      </w:pPr>
      <w:r w:rsidRPr="00144C6D">
        <w:rPr>
          <w:sz w:val="24"/>
          <w:szCs w:val="24"/>
          <w:lang w:eastAsia="en-GB"/>
        </w:rPr>
        <w:t>Fax: (592) 222-0172</w:t>
      </w:r>
    </w:p>
    <w:p w:rsidR="00FB2065" w:rsidRPr="00144C6D" w:rsidRDefault="00FB2065" w:rsidP="00144C6D">
      <w:pPr>
        <w:pStyle w:val="Paragraphedeliste"/>
        <w:spacing w:before="120" w:after="120"/>
        <w:ind w:left="770"/>
        <w:rPr>
          <w:sz w:val="24"/>
          <w:szCs w:val="24"/>
          <w:lang w:eastAsia="en-GB"/>
        </w:rPr>
      </w:pPr>
    </w:p>
    <w:p w:rsidR="00FB57F4" w:rsidRPr="00FB2065" w:rsidRDefault="009B4474" w:rsidP="00A5251E">
      <w:pPr>
        <w:pStyle w:val="Titre2"/>
        <w:numPr>
          <w:ilvl w:val="1"/>
          <w:numId w:val="42"/>
        </w:numPr>
      </w:pPr>
      <w:bookmarkStart w:id="14" w:name="_Toc502076348"/>
      <w:r w:rsidRPr="00FB2065">
        <w:t>L’autorité de certification</w:t>
      </w:r>
      <w:bookmarkEnd w:id="14"/>
      <w:r w:rsidRPr="00FB2065">
        <w:t xml:space="preserve"> </w:t>
      </w:r>
    </w:p>
    <w:p w:rsidR="00D3213A" w:rsidRPr="00144C6D" w:rsidRDefault="00FB57F4" w:rsidP="00144C6D">
      <w:pPr>
        <w:spacing w:before="120" w:after="120"/>
        <w:rPr>
          <w:sz w:val="24"/>
          <w:szCs w:val="24"/>
          <w:lang w:eastAsia="en-GB"/>
        </w:rPr>
      </w:pPr>
      <w:r w:rsidRPr="00144C6D">
        <w:rPr>
          <w:sz w:val="24"/>
          <w:szCs w:val="24"/>
          <w:lang w:eastAsia="en-GB"/>
        </w:rPr>
        <w:t xml:space="preserve">L’autorité </w:t>
      </w:r>
      <w:r w:rsidR="00FB2065" w:rsidRPr="00144C6D">
        <w:rPr>
          <w:sz w:val="24"/>
          <w:szCs w:val="24"/>
          <w:lang w:eastAsia="en-GB"/>
        </w:rPr>
        <w:t>de certification</w:t>
      </w:r>
      <w:r w:rsidRPr="00144C6D">
        <w:rPr>
          <w:sz w:val="24"/>
          <w:szCs w:val="24"/>
          <w:lang w:eastAsia="en-GB"/>
        </w:rPr>
        <w:t xml:space="preserve"> est la Direction Régional des Fi</w:t>
      </w:r>
      <w:r w:rsidR="00FB2065" w:rsidRPr="00144C6D">
        <w:rPr>
          <w:sz w:val="24"/>
          <w:szCs w:val="24"/>
          <w:lang w:eastAsia="en-GB"/>
        </w:rPr>
        <w:t xml:space="preserve">nances Publiques de Guadeloupe. </w:t>
      </w:r>
      <w:r w:rsidRPr="00144C6D">
        <w:rPr>
          <w:sz w:val="24"/>
          <w:szCs w:val="24"/>
          <w:lang w:eastAsia="en-GB"/>
        </w:rPr>
        <w:t>Sa mission principale est de transmettre</w:t>
      </w:r>
      <w:r w:rsidR="009B4474" w:rsidRPr="00144C6D">
        <w:rPr>
          <w:sz w:val="24"/>
          <w:szCs w:val="24"/>
          <w:lang w:eastAsia="en-GB"/>
        </w:rPr>
        <w:t xml:space="preserve"> à la Commission </w:t>
      </w:r>
      <w:r w:rsidR="00FB2065" w:rsidRPr="00144C6D">
        <w:rPr>
          <w:sz w:val="24"/>
          <w:szCs w:val="24"/>
          <w:lang w:eastAsia="en-GB"/>
        </w:rPr>
        <w:t xml:space="preserve">européenne </w:t>
      </w:r>
      <w:r w:rsidR="009B4474" w:rsidRPr="00144C6D">
        <w:rPr>
          <w:sz w:val="24"/>
          <w:szCs w:val="24"/>
          <w:lang w:eastAsia="en-GB"/>
        </w:rPr>
        <w:t>les demandes de</w:t>
      </w:r>
      <w:r w:rsidR="00D3213A" w:rsidRPr="00144C6D">
        <w:rPr>
          <w:sz w:val="24"/>
          <w:szCs w:val="24"/>
          <w:lang w:eastAsia="en-GB"/>
        </w:rPr>
        <w:t xml:space="preserve"> remboursement introduites par l’autorité de gestion.</w:t>
      </w:r>
    </w:p>
    <w:p w:rsidR="00D3213A" w:rsidRPr="00144C6D" w:rsidRDefault="00D3213A" w:rsidP="00144C6D">
      <w:pPr>
        <w:spacing w:before="120" w:after="120"/>
        <w:rPr>
          <w:sz w:val="24"/>
          <w:szCs w:val="24"/>
          <w:lang w:eastAsia="en-GB"/>
        </w:rPr>
      </w:pPr>
    </w:p>
    <w:p w:rsidR="00D3213A" w:rsidRPr="00FB2065" w:rsidRDefault="006012EB" w:rsidP="00A5251E">
      <w:pPr>
        <w:pStyle w:val="Titre2"/>
        <w:numPr>
          <w:ilvl w:val="1"/>
          <w:numId w:val="42"/>
        </w:numPr>
      </w:pPr>
      <w:bookmarkStart w:id="15" w:name="_Toc502076349"/>
      <w:r w:rsidRPr="00FB2065">
        <w:t>L’autorité d’audit</w:t>
      </w:r>
      <w:bookmarkEnd w:id="15"/>
    </w:p>
    <w:p w:rsidR="006012EB" w:rsidRPr="00B05590" w:rsidRDefault="00D3213A" w:rsidP="00144C6D">
      <w:pPr>
        <w:spacing w:before="120" w:after="120"/>
        <w:jc w:val="both"/>
        <w:rPr>
          <w:sz w:val="24"/>
          <w:szCs w:val="24"/>
        </w:rPr>
      </w:pPr>
      <w:r w:rsidRPr="00B05590">
        <w:rPr>
          <w:sz w:val="24"/>
          <w:szCs w:val="24"/>
        </w:rPr>
        <w:t>L’autorité d’audit est la Commission Interministériel</w:t>
      </w:r>
      <w:r w:rsidR="00FB2065">
        <w:rPr>
          <w:sz w:val="24"/>
          <w:szCs w:val="24"/>
        </w:rPr>
        <w:t xml:space="preserve">le de Coordination des Contrôle. </w:t>
      </w:r>
      <w:r w:rsidR="006012EB" w:rsidRPr="00B05590">
        <w:rPr>
          <w:sz w:val="24"/>
          <w:szCs w:val="24"/>
        </w:rPr>
        <w:t xml:space="preserve">Elle est chargée </w:t>
      </w:r>
      <w:r w:rsidRPr="00B05590">
        <w:rPr>
          <w:sz w:val="24"/>
          <w:szCs w:val="24"/>
        </w:rPr>
        <w:t>vérifier le bon fonctionnement du système de gestion et de contrôle mis en place par l’autorité de gestion en réalisant, notamment</w:t>
      </w:r>
      <w:r w:rsidR="00FB2065">
        <w:rPr>
          <w:sz w:val="24"/>
          <w:szCs w:val="24"/>
        </w:rPr>
        <w:t>,</w:t>
      </w:r>
      <w:r w:rsidRPr="00B05590">
        <w:rPr>
          <w:sz w:val="24"/>
          <w:szCs w:val="24"/>
        </w:rPr>
        <w:t xml:space="preserve"> des </w:t>
      </w:r>
      <w:r w:rsidR="00FB2065">
        <w:rPr>
          <w:sz w:val="24"/>
          <w:szCs w:val="24"/>
        </w:rPr>
        <w:t>contrôles</w:t>
      </w:r>
      <w:r w:rsidRPr="00B05590">
        <w:rPr>
          <w:sz w:val="24"/>
          <w:szCs w:val="24"/>
        </w:rPr>
        <w:t xml:space="preserve"> sur les projets agréés. </w:t>
      </w:r>
    </w:p>
    <w:p w:rsidR="006012EB" w:rsidRPr="00B05590" w:rsidRDefault="006012EB" w:rsidP="009A72D3">
      <w:pPr>
        <w:rPr>
          <w:sz w:val="24"/>
          <w:szCs w:val="24"/>
        </w:rPr>
      </w:pPr>
    </w:p>
    <w:p w:rsidR="003F356C" w:rsidRPr="00FB2065" w:rsidRDefault="006012EB" w:rsidP="00A5251E">
      <w:pPr>
        <w:pStyle w:val="Titre2"/>
        <w:numPr>
          <w:ilvl w:val="1"/>
          <w:numId w:val="42"/>
        </w:numPr>
      </w:pPr>
      <w:bookmarkStart w:id="16" w:name="_Toc502076350"/>
      <w:r w:rsidRPr="00FB2065">
        <w:t>Le comité de suivi</w:t>
      </w:r>
      <w:bookmarkEnd w:id="16"/>
      <w:r w:rsidRPr="00FB2065">
        <w:t xml:space="preserve"> </w:t>
      </w:r>
    </w:p>
    <w:p w:rsidR="006012EB" w:rsidRDefault="009A72D3" w:rsidP="00144C6D">
      <w:pPr>
        <w:spacing w:before="120" w:after="120"/>
        <w:rPr>
          <w:sz w:val="24"/>
          <w:szCs w:val="24"/>
        </w:rPr>
      </w:pPr>
      <w:r w:rsidRPr="00B05590">
        <w:rPr>
          <w:sz w:val="24"/>
          <w:szCs w:val="24"/>
        </w:rPr>
        <w:t xml:space="preserve">Le comité de suivi est l’instance de pilotage stratégique. Il s’assure de l’efficacité et de la qualité de la mise en œuvre du programme. </w:t>
      </w:r>
      <w:r w:rsidR="006012EB" w:rsidRPr="00B05590">
        <w:rPr>
          <w:sz w:val="24"/>
          <w:szCs w:val="24"/>
        </w:rPr>
        <w:t>Le comité de suivi se réunit au moins une fois par an.</w:t>
      </w:r>
    </w:p>
    <w:p w:rsidR="00FB2065" w:rsidRPr="00B05590" w:rsidRDefault="00FB2065" w:rsidP="009A72D3">
      <w:pPr>
        <w:rPr>
          <w:sz w:val="24"/>
          <w:szCs w:val="24"/>
        </w:rPr>
      </w:pPr>
    </w:p>
    <w:p w:rsidR="009A72D3" w:rsidRPr="00FB2065" w:rsidRDefault="006012EB" w:rsidP="00A5251E">
      <w:pPr>
        <w:pStyle w:val="Titre2"/>
        <w:numPr>
          <w:ilvl w:val="1"/>
          <w:numId w:val="42"/>
        </w:numPr>
      </w:pPr>
      <w:bookmarkStart w:id="17" w:name="_Toc502076351"/>
      <w:r w:rsidRPr="00FB2065">
        <w:t>Le comité de sélection</w:t>
      </w:r>
      <w:bookmarkEnd w:id="17"/>
    </w:p>
    <w:p w:rsidR="009A72D3" w:rsidRPr="00B05590" w:rsidRDefault="009A72D3" w:rsidP="00144C6D">
      <w:pPr>
        <w:spacing w:before="120" w:after="120"/>
        <w:rPr>
          <w:sz w:val="24"/>
          <w:szCs w:val="24"/>
        </w:rPr>
      </w:pPr>
      <w:r w:rsidRPr="00B05590">
        <w:rPr>
          <w:sz w:val="24"/>
          <w:szCs w:val="24"/>
        </w:rPr>
        <w:t>Le Comité de sélection est en charge de la sélection des opérations.</w:t>
      </w:r>
    </w:p>
    <w:p w:rsidR="009A72D3" w:rsidRPr="00B05590" w:rsidRDefault="00FB2065" w:rsidP="00144C6D">
      <w:pPr>
        <w:spacing w:before="120" w:after="120"/>
        <w:rPr>
          <w:sz w:val="24"/>
          <w:szCs w:val="24"/>
        </w:rPr>
      </w:pPr>
      <w:r>
        <w:rPr>
          <w:sz w:val="24"/>
          <w:szCs w:val="24"/>
        </w:rPr>
        <w:t>Il</w:t>
      </w:r>
      <w:r w:rsidR="009A72D3" w:rsidRPr="00B05590">
        <w:rPr>
          <w:sz w:val="24"/>
          <w:szCs w:val="24"/>
        </w:rPr>
        <w:t xml:space="preserve"> émet trois types de décision sur les demandes et les opérations qui lui sont présentées :</w:t>
      </w:r>
    </w:p>
    <w:p w:rsidR="009A72D3" w:rsidRPr="00B05590" w:rsidRDefault="009A72D3" w:rsidP="00A5251E">
      <w:pPr>
        <w:pStyle w:val="Paragraphedeliste"/>
        <w:numPr>
          <w:ilvl w:val="0"/>
          <w:numId w:val="25"/>
        </w:numPr>
        <w:spacing w:before="120" w:after="120"/>
        <w:jc w:val="both"/>
        <w:rPr>
          <w:sz w:val="24"/>
          <w:szCs w:val="24"/>
        </w:rPr>
      </w:pPr>
      <w:r w:rsidRPr="00B05590">
        <w:rPr>
          <w:sz w:val="24"/>
          <w:szCs w:val="24"/>
        </w:rPr>
        <w:t>Favorable</w:t>
      </w:r>
      <w:r w:rsidR="0028614B">
        <w:rPr>
          <w:sz w:val="24"/>
          <w:szCs w:val="24"/>
        </w:rPr>
        <w:t>,</w:t>
      </w:r>
    </w:p>
    <w:p w:rsidR="009A72D3" w:rsidRPr="00B05590" w:rsidRDefault="009A72D3" w:rsidP="00A5251E">
      <w:pPr>
        <w:pStyle w:val="Paragraphedeliste"/>
        <w:numPr>
          <w:ilvl w:val="0"/>
          <w:numId w:val="25"/>
        </w:numPr>
        <w:spacing w:before="120" w:after="120"/>
        <w:jc w:val="both"/>
        <w:rPr>
          <w:sz w:val="24"/>
          <w:szCs w:val="24"/>
        </w:rPr>
      </w:pPr>
      <w:r w:rsidRPr="00B05590">
        <w:rPr>
          <w:sz w:val="24"/>
          <w:szCs w:val="24"/>
        </w:rPr>
        <w:t>Défavorable</w:t>
      </w:r>
      <w:r w:rsidR="0028614B">
        <w:rPr>
          <w:sz w:val="24"/>
          <w:szCs w:val="24"/>
        </w:rPr>
        <w:t>,</w:t>
      </w:r>
    </w:p>
    <w:p w:rsidR="009A72D3" w:rsidRPr="00B05590" w:rsidRDefault="009A72D3" w:rsidP="00A5251E">
      <w:pPr>
        <w:pStyle w:val="Paragraphedeliste"/>
        <w:numPr>
          <w:ilvl w:val="0"/>
          <w:numId w:val="25"/>
        </w:numPr>
        <w:spacing w:before="120" w:after="120"/>
        <w:jc w:val="both"/>
        <w:rPr>
          <w:sz w:val="24"/>
          <w:szCs w:val="24"/>
        </w:rPr>
      </w:pPr>
      <w:r w:rsidRPr="00B05590">
        <w:rPr>
          <w:sz w:val="24"/>
          <w:szCs w:val="24"/>
        </w:rPr>
        <w:t>Ajournement</w:t>
      </w:r>
      <w:r w:rsidR="0028614B">
        <w:rPr>
          <w:sz w:val="24"/>
          <w:szCs w:val="24"/>
        </w:rPr>
        <w:t>,</w:t>
      </w:r>
    </w:p>
    <w:p w:rsidR="009A72D3" w:rsidRPr="00B05590" w:rsidRDefault="009A72D3" w:rsidP="009A72D3">
      <w:pPr>
        <w:spacing w:before="120" w:after="120"/>
        <w:jc w:val="both"/>
        <w:rPr>
          <w:sz w:val="24"/>
          <w:szCs w:val="24"/>
        </w:rPr>
      </w:pPr>
    </w:p>
    <w:p w:rsidR="009A72D3" w:rsidRPr="0028614B" w:rsidRDefault="009A72D3" w:rsidP="00A5251E">
      <w:pPr>
        <w:pStyle w:val="Titre2"/>
        <w:numPr>
          <w:ilvl w:val="1"/>
          <w:numId w:val="42"/>
        </w:numPr>
      </w:pPr>
      <w:bookmarkStart w:id="18" w:name="_Toc502076352"/>
      <w:r w:rsidRPr="0028614B">
        <w:t>Le comité de technique</w:t>
      </w:r>
      <w:bookmarkEnd w:id="18"/>
    </w:p>
    <w:p w:rsidR="00D514CE" w:rsidRDefault="009A72D3" w:rsidP="0028614B">
      <w:pPr>
        <w:spacing w:before="120" w:after="120"/>
        <w:jc w:val="both"/>
        <w:rPr>
          <w:sz w:val="24"/>
          <w:szCs w:val="24"/>
        </w:rPr>
      </w:pPr>
      <w:r w:rsidRPr="00B05590">
        <w:rPr>
          <w:sz w:val="24"/>
          <w:szCs w:val="24"/>
        </w:rPr>
        <w:t xml:space="preserve">Le Comité Technique est une instance qui émet un avis sur les projets avant leur soumission au comité de sélection pour décision. </w:t>
      </w:r>
    </w:p>
    <w:p w:rsidR="00D514CE" w:rsidRDefault="00D514CE" w:rsidP="0028614B">
      <w:pPr>
        <w:spacing w:before="120" w:after="120"/>
        <w:jc w:val="both"/>
        <w:rPr>
          <w:sz w:val="24"/>
          <w:szCs w:val="24"/>
        </w:rPr>
      </w:pPr>
      <w:r>
        <w:rPr>
          <w:sz w:val="24"/>
          <w:szCs w:val="24"/>
        </w:rPr>
        <w:t>Il est composé de techniciens issus des différents partenaires du programme.</w:t>
      </w:r>
    </w:p>
    <w:p w:rsidR="00D514CE" w:rsidRDefault="00D514CE" w:rsidP="0028614B">
      <w:pPr>
        <w:spacing w:before="120" w:after="120"/>
        <w:jc w:val="both"/>
        <w:rPr>
          <w:sz w:val="24"/>
          <w:szCs w:val="24"/>
        </w:rPr>
      </w:pPr>
      <w:r>
        <w:rPr>
          <w:sz w:val="24"/>
          <w:szCs w:val="24"/>
        </w:rPr>
        <w:t xml:space="preserve">Sur la base de l’avis émis par le Secrétariat Conjoint ainsi que des autres services consultés, le comité technique émet </w:t>
      </w:r>
      <w:r w:rsidR="0028614B">
        <w:rPr>
          <w:sz w:val="24"/>
          <w:szCs w:val="24"/>
        </w:rPr>
        <w:t>u</w:t>
      </w:r>
      <w:r>
        <w:rPr>
          <w:sz w:val="24"/>
          <w:szCs w:val="24"/>
        </w:rPr>
        <w:t xml:space="preserve">n avis synthétique et argumenté en vue de l’inscription du dossier en comité de </w:t>
      </w:r>
      <w:r w:rsidR="0028614B">
        <w:rPr>
          <w:sz w:val="24"/>
          <w:szCs w:val="24"/>
        </w:rPr>
        <w:t>sélection</w:t>
      </w:r>
      <w:r>
        <w:rPr>
          <w:sz w:val="24"/>
          <w:szCs w:val="24"/>
        </w:rPr>
        <w:t>.</w:t>
      </w:r>
    </w:p>
    <w:p w:rsidR="006012EB" w:rsidRPr="0028614B" w:rsidRDefault="006012EB" w:rsidP="0028614B">
      <w:pPr>
        <w:spacing w:before="120" w:after="120"/>
        <w:jc w:val="both"/>
        <w:rPr>
          <w:sz w:val="24"/>
          <w:szCs w:val="24"/>
          <w:lang w:eastAsia="en-GB"/>
        </w:rPr>
      </w:pPr>
      <w:r w:rsidRPr="00B05590">
        <w:rPr>
          <w:sz w:val="24"/>
          <w:szCs w:val="24"/>
          <w:lang w:eastAsia="en-GB"/>
        </w:rPr>
        <w:t>Dans l’analyse des dossiers, le comité de sélection s</w:t>
      </w:r>
      <w:r w:rsidR="00A64DF2">
        <w:rPr>
          <w:sz w:val="24"/>
          <w:szCs w:val="24"/>
          <w:lang w:eastAsia="en-GB"/>
        </w:rPr>
        <w:t>’appuie sur les recommandations</w:t>
      </w:r>
      <w:r w:rsidRPr="00B05590">
        <w:rPr>
          <w:sz w:val="24"/>
          <w:szCs w:val="24"/>
          <w:lang w:eastAsia="en-GB"/>
        </w:rPr>
        <w:t xml:space="preserve"> du </w:t>
      </w:r>
      <w:r w:rsidR="009A72D3" w:rsidRPr="0028614B">
        <w:rPr>
          <w:sz w:val="24"/>
          <w:szCs w:val="24"/>
          <w:lang w:eastAsia="en-GB"/>
        </w:rPr>
        <w:t>comité technique</w:t>
      </w:r>
      <w:r w:rsidR="0028614B">
        <w:rPr>
          <w:sz w:val="24"/>
          <w:szCs w:val="24"/>
          <w:lang w:eastAsia="en-GB"/>
        </w:rPr>
        <w:t>.</w:t>
      </w:r>
    </w:p>
    <w:p w:rsidR="009A72D3" w:rsidRPr="00B05590" w:rsidRDefault="009A72D3" w:rsidP="009A72D3">
      <w:pPr>
        <w:spacing w:before="120" w:after="120"/>
        <w:rPr>
          <w:b/>
          <w:sz w:val="24"/>
          <w:szCs w:val="24"/>
          <w:lang w:eastAsia="en-GB"/>
        </w:rPr>
      </w:pPr>
    </w:p>
    <w:p w:rsidR="009A72D3" w:rsidRPr="0028614B" w:rsidRDefault="009A72D3" w:rsidP="00A5251E">
      <w:pPr>
        <w:pStyle w:val="Titre2"/>
        <w:numPr>
          <w:ilvl w:val="1"/>
          <w:numId w:val="42"/>
        </w:numPr>
      </w:pPr>
      <w:bookmarkStart w:id="19" w:name="_Toc502076353"/>
      <w:r w:rsidRPr="0028614B">
        <w:t>Le comité de technique FED/FEDER</w:t>
      </w:r>
      <w:bookmarkEnd w:id="19"/>
    </w:p>
    <w:p w:rsidR="009A72D3" w:rsidRPr="00B05590" w:rsidRDefault="009A72D3" w:rsidP="00B05590">
      <w:pPr>
        <w:spacing w:before="80" w:after="80"/>
        <w:jc w:val="both"/>
        <w:rPr>
          <w:sz w:val="24"/>
          <w:szCs w:val="24"/>
        </w:rPr>
      </w:pPr>
      <w:r w:rsidRPr="00B05590">
        <w:rPr>
          <w:sz w:val="24"/>
          <w:szCs w:val="24"/>
        </w:rPr>
        <w:t>Le Comité Technique FED/FEDER est une instance technique et opérationnelle de dialogue et de concertation permettant une coordination efficace dans l’utilisation des crédits FED et FEDER.</w:t>
      </w:r>
    </w:p>
    <w:p w:rsidR="009A72D3" w:rsidRPr="00B05590" w:rsidRDefault="009A72D3" w:rsidP="00B05590">
      <w:pPr>
        <w:spacing w:before="120" w:after="120"/>
        <w:jc w:val="both"/>
        <w:rPr>
          <w:sz w:val="24"/>
          <w:szCs w:val="24"/>
        </w:rPr>
      </w:pPr>
      <w:r w:rsidRPr="00B05590">
        <w:rPr>
          <w:sz w:val="24"/>
          <w:szCs w:val="24"/>
        </w:rPr>
        <w:t>En particulier, il contribue à une articulation efficace entre les crédits FED et FEDER alloués au programme INTERREG Caraïbes.</w:t>
      </w:r>
    </w:p>
    <w:p w:rsidR="009A72D3" w:rsidRPr="00B05590" w:rsidRDefault="009A72D3" w:rsidP="00B05590">
      <w:pPr>
        <w:spacing w:before="120" w:after="120"/>
        <w:jc w:val="both"/>
        <w:rPr>
          <w:sz w:val="24"/>
          <w:szCs w:val="24"/>
        </w:rPr>
      </w:pPr>
      <w:r w:rsidRPr="00B05590">
        <w:rPr>
          <w:sz w:val="24"/>
          <w:szCs w:val="24"/>
        </w:rPr>
        <w:t xml:space="preserve">A l’image du Comité Technique du programme INTERREG Caraïbes, le Comité Technique FED/FEDER est une instance </w:t>
      </w:r>
      <w:r w:rsidR="0028614B">
        <w:rPr>
          <w:sz w:val="24"/>
          <w:szCs w:val="24"/>
        </w:rPr>
        <w:t>technique</w:t>
      </w:r>
      <w:r w:rsidRPr="00B05590">
        <w:rPr>
          <w:sz w:val="24"/>
          <w:szCs w:val="24"/>
        </w:rPr>
        <w:t xml:space="preserve"> qui émet un avis sur les projets INTERREG Caraïbes mobilisant à la fois du FED et du FEDER, avant leur soumission au comité de sélection pour décision</w:t>
      </w:r>
      <w:r w:rsidR="00B05590" w:rsidRPr="00B05590">
        <w:rPr>
          <w:sz w:val="24"/>
          <w:szCs w:val="24"/>
        </w:rPr>
        <w:t>.</w:t>
      </w:r>
    </w:p>
    <w:p w:rsidR="00173369" w:rsidRDefault="00173369">
      <w:pPr>
        <w:rPr>
          <w:b/>
          <w:color w:val="FF0000"/>
          <w:sz w:val="40"/>
          <w:szCs w:val="40"/>
        </w:rPr>
      </w:pPr>
      <w:r>
        <w:rPr>
          <w:b/>
          <w:color w:val="FF0000"/>
          <w:sz w:val="40"/>
          <w:szCs w:val="40"/>
        </w:rPr>
        <w:br w:type="page"/>
      </w:r>
    </w:p>
    <w:p w:rsidR="00663300" w:rsidRPr="00312313" w:rsidRDefault="00663300" w:rsidP="00B17617">
      <w:pPr>
        <w:pStyle w:val="Titre1"/>
        <w:numPr>
          <w:ilvl w:val="0"/>
          <w:numId w:val="17"/>
        </w:numPr>
      </w:pPr>
      <w:bookmarkStart w:id="20" w:name="_Toc502076354"/>
      <w:r w:rsidRPr="00312313">
        <w:lastRenderedPageBreak/>
        <w:t xml:space="preserve">Les modalités de </w:t>
      </w:r>
      <w:r w:rsidR="009609D2" w:rsidRPr="00312313">
        <w:t>soumission</w:t>
      </w:r>
      <w:bookmarkEnd w:id="20"/>
    </w:p>
    <w:p w:rsidR="00210AD5" w:rsidRDefault="00A64DF2" w:rsidP="00312313">
      <w:pPr>
        <w:spacing w:before="120" w:after="120"/>
        <w:jc w:val="both"/>
        <w:rPr>
          <w:rFonts w:cs="Arial"/>
          <w:sz w:val="24"/>
          <w:szCs w:val="24"/>
        </w:rPr>
      </w:pPr>
      <w:r>
        <w:rPr>
          <w:rFonts w:cs="Arial"/>
          <w:sz w:val="24"/>
          <w:szCs w:val="24"/>
        </w:rPr>
        <w:t>Le programme INTERREG Caraïbes dispose de deux modalités d’accès aux financements</w:t>
      </w:r>
      <w:r w:rsidR="00895C4A">
        <w:rPr>
          <w:rFonts w:cs="Arial"/>
          <w:sz w:val="24"/>
          <w:szCs w:val="24"/>
        </w:rPr>
        <w:t>.</w:t>
      </w:r>
    </w:p>
    <w:p w:rsidR="00895C4A" w:rsidRDefault="00895C4A" w:rsidP="00312313">
      <w:pPr>
        <w:spacing w:before="120" w:after="120"/>
        <w:jc w:val="both"/>
        <w:rPr>
          <w:rFonts w:cs="Arial"/>
          <w:sz w:val="24"/>
          <w:szCs w:val="24"/>
        </w:rPr>
      </w:pPr>
    </w:p>
    <w:p w:rsidR="00210AD5" w:rsidRPr="00210AD5" w:rsidRDefault="00895C4A" w:rsidP="00A5251E">
      <w:pPr>
        <w:pStyle w:val="Titre2"/>
        <w:numPr>
          <w:ilvl w:val="1"/>
          <w:numId w:val="44"/>
        </w:numPr>
      </w:pPr>
      <w:r>
        <w:t xml:space="preserve"> </w:t>
      </w:r>
      <w:bookmarkStart w:id="21" w:name="_Toc502076355"/>
      <w:r w:rsidR="00210AD5" w:rsidRPr="00210AD5">
        <w:t>L’appel à projet</w:t>
      </w:r>
      <w:bookmarkEnd w:id="21"/>
    </w:p>
    <w:p w:rsidR="007C51D6" w:rsidRPr="005C2817" w:rsidRDefault="007C51D6" w:rsidP="00312313">
      <w:pPr>
        <w:spacing w:before="120" w:after="120"/>
        <w:jc w:val="both"/>
        <w:rPr>
          <w:rFonts w:cs="Arial"/>
          <w:sz w:val="24"/>
          <w:szCs w:val="24"/>
        </w:rPr>
      </w:pPr>
      <w:r w:rsidRPr="005C2817">
        <w:rPr>
          <w:rFonts w:cs="Arial"/>
          <w:sz w:val="24"/>
          <w:szCs w:val="24"/>
        </w:rPr>
        <w:t xml:space="preserve">Le mode principal d’accès aux financements du programme est la participation aux appels à projets qui </w:t>
      </w:r>
      <w:r w:rsidR="00312313">
        <w:rPr>
          <w:rFonts w:cs="Arial"/>
          <w:sz w:val="24"/>
          <w:szCs w:val="24"/>
        </w:rPr>
        <w:t>sont</w:t>
      </w:r>
      <w:r w:rsidRPr="005C2817">
        <w:rPr>
          <w:rFonts w:cs="Arial"/>
          <w:sz w:val="24"/>
          <w:szCs w:val="24"/>
        </w:rPr>
        <w:t xml:space="preserve"> lancés tout au long de la dur</w:t>
      </w:r>
      <w:r w:rsidR="00312313">
        <w:rPr>
          <w:rFonts w:cs="Arial"/>
          <w:sz w:val="24"/>
          <w:szCs w:val="24"/>
        </w:rPr>
        <w:t>ée du programme.</w:t>
      </w:r>
    </w:p>
    <w:p w:rsidR="007C51D6" w:rsidRDefault="007C51D6" w:rsidP="00312313">
      <w:pPr>
        <w:spacing w:before="120" w:after="120"/>
        <w:jc w:val="both"/>
        <w:rPr>
          <w:rFonts w:cs="Arial"/>
          <w:sz w:val="24"/>
          <w:szCs w:val="24"/>
        </w:rPr>
      </w:pPr>
      <w:r w:rsidRPr="005C2817">
        <w:rPr>
          <w:rFonts w:cs="Arial"/>
          <w:sz w:val="24"/>
          <w:szCs w:val="24"/>
        </w:rPr>
        <w:t xml:space="preserve">Les dates de lancement et de réception de candidatures ainsi que les modalités particulières de chaque appel à projet </w:t>
      </w:r>
      <w:r w:rsidR="00A64DF2">
        <w:rPr>
          <w:rFonts w:cs="Arial"/>
          <w:sz w:val="24"/>
          <w:szCs w:val="24"/>
        </w:rPr>
        <w:t>font l’objet d’une communication spécifique sur le site du programme ainsi que dans les médias.</w:t>
      </w:r>
    </w:p>
    <w:p w:rsidR="00144C6D" w:rsidRPr="005C2817" w:rsidRDefault="00144C6D" w:rsidP="00312313">
      <w:pPr>
        <w:spacing w:before="120" w:after="120"/>
        <w:jc w:val="both"/>
        <w:rPr>
          <w:rFonts w:cs="Arial"/>
          <w:sz w:val="24"/>
          <w:szCs w:val="24"/>
        </w:rPr>
      </w:pPr>
    </w:p>
    <w:p w:rsidR="007C51D6" w:rsidRPr="00895C4A" w:rsidRDefault="007C51D6" w:rsidP="00144C6D">
      <w:pPr>
        <w:spacing w:before="120" w:after="120"/>
        <w:jc w:val="both"/>
        <w:rPr>
          <w:rFonts w:cs="Arial"/>
          <w:b/>
          <w:sz w:val="24"/>
          <w:szCs w:val="24"/>
        </w:rPr>
      </w:pPr>
      <w:r w:rsidRPr="00895C4A">
        <w:rPr>
          <w:rFonts w:cs="Arial"/>
          <w:b/>
          <w:sz w:val="24"/>
          <w:szCs w:val="24"/>
        </w:rPr>
        <w:t xml:space="preserve">L’appel à projet se </w:t>
      </w:r>
      <w:r w:rsidR="00E375A9" w:rsidRPr="00895C4A">
        <w:rPr>
          <w:rFonts w:cs="Arial"/>
          <w:b/>
          <w:sz w:val="24"/>
          <w:szCs w:val="24"/>
        </w:rPr>
        <w:t>déroule en deux phases</w:t>
      </w:r>
      <w:r w:rsidRPr="00895C4A">
        <w:rPr>
          <w:rFonts w:cs="Arial"/>
          <w:b/>
          <w:sz w:val="24"/>
          <w:szCs w:val="24"/>
        </w:rPr>
        <w:t> :</w:t>
      </w:r>
    </w:p>
    <w:p w:rsidR="00312313" w:rsidRDefault="00312313" w:rsidP="00144C6D">
      <w:pPr>
        <w:pStyle w:val="Paragraphedeliste"/>
        <w:numPr>
          <w:ilvl w:val="0"/>
          <w:numId w:val="16"/>
        </w:numPr>
        <w:spacing w:before="120" w:after="120"/>
        <w:jc w:val="both"/>
        <w:rPr>
          <w:rFonts w:cs="Arial"/>
          <w:sz w:val="24"/>
          <w:szCs w:val="24"/>
        </w:rPr>
      </w:pPr>
      <w:r w:rsidRPr="00312313">
        <w:rPr>
          <w:rFonts w:cs="Arial"/>
          <w:b/>
          <w:sz w:val="24"/>
          <w:szCs w:val="24"/>
        </w:rPr>
        <w:t>u</w:t>
      </w:r>
      <w:r w:rsidR="007C51D6" w:rsidRPr="00312313">
        <w:rPr>
          <w:rFonts w:cs="Arial"/>
          <w:b/>
          <w:sz w:val="24"/>
          <w:szCs w:val="24"/>
        </w:rPr>
        <w:t xml:space="preserve">ne phase d’appel à manifestation d’intérêt </w:t>
      </w:r>
      <w:r w:rsidRPr="00312313">
        <w:rPr>
          <w:rFonts w:cs="Arial"/>
          <w:b/>
          <w:sz w:val="24"/>
          <w:szCs w:val="24"/>
        </w:rPr>
        <w:t>(AMI)</w:t>
      </w:r>
      <w:r w:rsidR="00A97F3A">
        <w:rPr>
          <w:rFonts w:cs="Arial"/>
          <w:sz w:val="24"/>
          <w:szCs w:val="24"/>
        </w:rPr>
        <w:t>.</w:t>
      </w:r>
    </w:p>
    <w:p w:rsidR="003A0809" w:rsidRPr="00564BAD" w:rsidRDefault="003A0809" w:rsidP="00144C6D">
      <w:pPr>
        <w:spacing w:before="120" w:after="120"/>
        <w:jc w:val="both"/>
        <w:rPr>
          <w:sz w:val="24"/>
          <w:szCs w:val="24"/>
        </w:rPr>
      </w:pPr>
      <w:r w:rsidRPr="00564BAD">
        <w:rPr>
          <w:sz w:val="24"/>
          <w:szCs w:val="24"/>
        </w:rPr>
        <w:t>Elle vise à identifier</w:t>
      </w:r>
      <w:r>
        <w:rPr>
          <w:sz w:val="24"/>
          <w:szCs w:val="24"/>
        </w:rPr>
        <w:t xml:space="preserve"> </w:t>
      </w:r>
      <w:r w:rsidRPr="00564BAD">
        <w:rPr>
          <w:sz w:val="24"/>
          <w:szCs w:val="24"/>
        </w:rPr>
        <w:t xml:space="preserve">les idées en lien avec la stratégie du programme </w:t>
      </w:r>
      <w:r w:rsidR="00E375A9">
        <w:rPr>
          <w:sz w:val="24"/>
          <w:szCs w:val="24"/>
        </w:rPr>
        <w:t>et ses priorités d’intervention et déterminer leur éligibilité.</w:t>
      </w:r>
    </w:p>
    <w:p w:rsidR="003A0809" w:rsidRDefault="003A0809" w:rsidP="00144C6D">
      <w:pPr>
        <w:spacing w:before="120" w:after="120"/>
        <w:jc w:val="both"/>
        <w:rPr>
          <w:sz w:val="24"/>
          <w:szCs w:val="24"/>
        </w:rPr>
      </w:pPr>
      <w:r w:rsidRPr="005C2817">
        <w:rPr>
          <w:rFonts w:cs="Arial"/>
          <w:sz w:val="24"/>
          <w:szCs w:val="24"/>
        </w:rPr>
        <w:t xml:space="preserve">Cette manifestation d’intérêt se </w:t>
      </w:r>
      <w:r>
        <w:rPr>
          <w:rFonts w:cs="Arial"/>
          <w:sz w:val="24"/>
          <w:szCs w:val="24"/>
        </w:rPr>
        <w:t>fait</w:t>
      </w:r>
      <w:r w:rsidRPr="005C2817">
        <w:rPr>
          <w:rFonts w:cs="Arial"/>
          <w:sz w:val="24"/>
          <w:szCs w:val="24"/>
        </w:rPr>
        <w:t xml:space="preserve"> sur la base d’un formulaire simplifié : </w:t>
      </w:r>
      <w:r w:rsidRPr="00312313">
        <w:rPr>
          <w:rFonts w:cs="Arial"/>
          <w:b/>
          <w:sz w:val="24"/>
          <w:szCs w:val="24"/>
          <w:u w:val="single"/>
        </w:rPr>
        <w:t>la fiche pré-projet</w:t>
      </w:r>
      <w:r>
        <w:rPr>
          <w:rFonts w:cs="Arial"/>
          <w:sz w:val="24"/>
          <w:szCs w:val="24"/>
        </w:rPr>
        <w:t xml:space="preserve">. </w:t>
      </w:r>
      <w:r w:rsidRPr="00564BAD">
        <w:rPr>
          <w:sz w:val="24"/>
          <w:szCs w:val="24"/>
        </w:rPr>
        <w:t>Ce document vise à identifier les informations essentielles du projet et constitue une version simplifiée du formulaire de candidature</w:t>
      </w:r>
      <w:r w:rsidR="00895C4A">
        <w:rPr>
          <w:sz w:val="24"/>
          <w:szCs w:val="24"/>
        </w:rPr>
        <w:t xml:space="preserve"> complet</w:t>
      </w:r>
      <w:r w:rsidRPr="00564BAD">
        <w:rPr>
          <w:sz w:val="24"/>
          <w:szCs w:val="24"/>
        </w:rPr>
        <w:t>. Chaque rubrique comporte des questions auxquelles il indispensable de répondre.</w:t>
      </w:r>
    </w:p>
    <w:p w:rsidR="003A0809" w:rsidRPr="00564BAD" w:rsidRDefault="003A0809" w:rsidP="00144C6D">
      <w:pPr>
        <w:pStyle w:val="Paragraphedeliste"/>
        <w:spacing w:before="120" w:after="120" w:line="240" w:lineRule="auto"/>
        <w:ind w:left="0"/>
        <w:jc w:val="both"/>
        <w:rPr>
          <w:rFonts w:cs="Calibri"/>
          <w:sz w:val="24"/>
          <w:szCs w:val="24"/>
        </w:rPr>
      </w:pPr>
      <w:r w:rsidRPr="00564BAD">
        <w:rPr>
          <w:rFonts w:cs="Calibri"/>
          <w:sz w:val="24"/>
          <w:szCs w:val="24"/>
        </w:rPr>
        <w:t xml:space="preserve">Le chef de fil doit ainsi fournir un aperçu clair du projet proposé comprenant : </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la conformité avec la stratégie du programme,</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un résumé du projet,</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l’objectif principal,</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l’axe d’accueil identifié,</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le partenariat et sa cohérence par rapport au projet,</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le budget indicatif,</w:t>
      </w:r>
    </w:p>
    <w:p w:rsidR="003A0809" w:rsidRPr="00564BAD" w:rsidRDefault="003A0809" w:rsidP="00A5251E">
      <w:pPr>
        <w:pStyle w:val="Paragraphedeliste"/>
        <w:numPr>
          <w:ilvl w:val="0"/>
          <w:numId w:val="26"/>
        </w:numPr>
        <w:spacing w:before="120" w:after="120" w:line="240" w:lineRule="auto"/>
        <w:jc w:val="both"/>
        <w:rPr>
          <w:rFonts w:cs="Calibri"/>
          <w:sz w:val="24"/>
          <w:szCs w:val="24"/>
        </w:rPr>
      </w:pPr>
      <w:r w:rsidRPr="00564BAD">
        <w:rPr>
          <w:rFonts w:cs="Calibri"/>
          <w:sz w:val="24"/>
          <w:szCs w:val="24"/>
        </w:rPr>
        <w:t>les résultats attendus</w:t>
      </w:r>
    </w:p>
    <w:p w:rsidR="003A0809" w:rsidRPr="00564BAD" w:rsidRDefault="003A0809" w:rsidP="00144C6D">
      <w:pPr>
        <w:pStyle w:val="Paragraphedeliste"/>
        <w:spacing w:before="120" w:after="120" w:line="240" w:lineRule="auto"/>
        <w:jc w:val="both"/>
        <w:rPr>
          <w:rFonts w:cs="Calibri"/>
          <w:sz w:val="24"/>
          <w:szCs w:val="24"/>
        </w:rPr>
      </w:pPr>
    </w:p>
    <w:p w:rsidR="003A0809" w:rsidRPr="00564BAD" w:rsidRDefault="00E375A9" w:rsidP="00144C6D">
      <w:pPr>
        <w:pStyle w:val="Paragraphedeliste"/>
        <w:spacing w:before="120" w:after="120" w:line="240" w:lineRule="auto"/>
        <w:ind w:left="0"/>
        <w:jc w:val="both"/>
        <w:rPr>
          <w:rFonts w:cs="Calibri"/>
          <w:sz w:val="24"/>
          <w:szCs w:val="24"/>
        </w:rPr>
      </w:pPr>
      <w:r>
        <w:rPr>
          <w:rFonts w:cs="Calibri"/>
          <w:sz w:val="24"/>
          <w:szCs w:val="24"/>
        </w:rPr>
        <w:t>La fiche pré-projet doit être signée été transmise par voie électronique au Secrétariat Conjoint.</w:t>
      </w:r>
    </w:p>
    <w:p w:rsidR="003A0809" w:rsidRPr="00564BAD" w:rsidRDefault="003A0809" w:rsidP="00144C6D">
      <w:pPr>
        <w:spacing w:before="120" w:after="120"/>
        <w:rPr>
          <w:sz w:val="24"/>
          <w:szCs w:val="24"/>
        </w:rPr>
      </w:pPr>
      <w:r w:rsidRPr="00564BAD">
        <w:rPr>
          <w:sz w:val="24"/>
          <w:szCs w:val="24"/>
        </w:rPr>
        <w:t>Il est essentiel que les porteurs de projets potentiels prennent l’a</w:t>
      </w:r>
      <w:r w:rsidR="00895C4A">
        <w:rPr>
          <w:sz w:val="24"/>
          <w:szCs w:val="24"/>
        </w:rPr>
        <w:t xml:space="preserve">ttache du Secrétariat Conjoint </w:t>
      </w:r>
      <w:r w:rsidRPr="00564BAD">
        <w:rPr>
          <w:sz w:val="24"/>
          <w:szCs w:val="24"/>
        </w:rPr>
        <w:t xml:space="preserve"> ou du Point de Contact Régional de son territoire durant cette phase afin d’obtenir l’appui et les informations nécessaires.</w:t>
      </w:r>
    </w:p>
    <w:p w:rsidR="003A0809" w:rsidRPr="00564BAD" w:rsidRDefault="003A0809" w:rsidP="00144C6D">
      <w:pPr>
        <w:pStyle w:val="Paragraphedeliste"/>
        <w:spacing w:before="120" w:after="120" w:line="240" w:lineRule="auto"/>
        <w:ind w:left="0"/>
        <w:jc w:val="both"/>
        <w:rPr>
          <w:rFonts w:cs="Calibri"/>
          <w:sz w:val="24"/>
          <w:szCs w:val="24"/>
        </w:rPr>
      </w:pPr>
      <w:r w:rsidRPr="00564BAD">
        <w:rPr>
          <w:rFonts w:cs="Calibri"/>
          <w:sz w:val="24"/>
          <w:szCs w:val="24"/>
        </w:rPr>
        <w:t xml:space="preserve">Après vérification de l’éligibilité et évaluation de la qualité des </w:t>
      </w:r>
      <w:r>
        <w:rPr>
          <w:rFonts w:cs="Calibri"/>
          <w:sz w:val="24"/>
          <w:szCs w:val="24"/>
        </w:rPr>
        <w:t>documents</w:t>
      </w:r>
      <w:r w:rsidRPr="00564BAD">
        <w:rPr>
          <w:rFonts w:cs="Calibri"/>
          <w:sz w:val="24"/>
          <w:szCs w:val="24"/>
        </w:rPr>
        <w:t xml:space="preserve"> par le Secrétariat Conjoint, </w:t>
      </w:r>
      <w:r w:rsidR="00E375A9">
        <w:rPr>
          <w:rFonts w:cs="Calibri"/>
          <w:sz w:val="24"/>
          <w:szCs w:val="24"/>
        </w:rPr>
        <w:t>les fiches pré-projets sont soumises</w:t>
      </w:r>
      <w:r w:rsidRPr="00564BAD">
        <w:rPr>
          <w:rFonts w:cs="Calibri"/>
          <w:sz w:val="24"/>
          <w:szCs w:val="24"/>
        </w:rPr>
        <w:t xml:space="preserve"> au comité de sélection qui déterminera les projets retenus pour passer à la seconde étape de la procédure de soumission.</w:t>
      </w:r>
    </w:p>
    <w:p w:rsidR="003A0809" w:rsidRPr="00564BAD" w:rsidRDefault="003A0809" w:rsidP="00144C6D">
      <w:pPr>
        <w:pStyle w:val="Paragraphedeliste"/>
        <w:spacing w:before="120" w:after="120" w:line="240" w:lineRule="auto"/>
        <w:ind w:left="0"/>
        <w:jc w:val="both"/>
        <w:rPr>
          <w:rFonts w:cs="Calibri"/>
          <w:sz w:val="24"/>
          <w:szCs w:val="24"/>
        </w:rPr>
      </w:pPr>
      <w:r w:rsidRPr="00564BAD">
        <w:rPr>
          <w:rFonts w:cs="Calibri"/>
          <w:sz w:val="24"/>
          <w:szCs w:val="24"/>
        </w:rPr>
        <w:t>Tous les chefs de file recevront une notification informant de la décision du comité.</w:t>
      </w:r>
    </w:p>
    <w:p w:rsidR="00210AD5" w:rsidRDefault="00210AD5" w:rsidP="00144C6D">
      <w:pPr>
        <w:spacing w:before="120" w:after="120"/>
        <w:ind w:left="360"/>
        <w:jc w:val="both"/>
        <w:rPr>
          <w:rFonts w:cs="Arial"/>
          <w:sz w:val="24"/>
          <w:szCs w:val="24"/>
        </w:rPr>
      </w:pPr>
    </w:p>
    <w:p w:rsidR="00144C6D" w:rsidRDefault="00144C6D" w:rsidP="00144C6D">
      <w:pPr>
        <w:spacing w:before="120" w:after="120"/>
        <w:ind w:left="360"/>
        <w:jc w:val="both"/>
        <w:rPr>
          <w:rFonts w:cs="Arial"/>
          <w:sz w:val="24"/>
          <w:szCs w:val="24"/>
        </w:rPr>
      </w:pPr>
    </w:p>
    <w:p w:rsidR="00210AD5" w:rsidRDefault="003A0809" w:rsidP="00B17617">
      <w:pPr>
        <w:pStyle w:val="Paragraphedeliste"/>
        <w:numPr>
          <w:ilvl w:val="0"/>
          <w:numId w:val="16"/>
        </w:numPr>
        <w:spacing w:after="0"/>
        <w:jc w:val="both"/>
        <w:rPr>
          <w:rFonts w:cs="Arial"/>
          <w:sz w:val="24"/>
          <w:szCs w:val="24"/>
        </w:rPr>
      </w:pPr>
      <w:r w:rsidRPr="003A0809">
        <w:rPr>
          <w:rFonts w:cs="Arial"/>
          <w:b/>
          <w:sz w:val="24"/>
          <w:szCs w:val="24"/>
        </w:rPr>
        <w:t>u</w:t>
      </w:r>
      <w:r w:rsidR="007C51D6" w:rsidRPr="003A0809">
        <w:rPr>
          <w:rFonts w:cs="Arial"/>
          <w:b/>
          <w:sz w:val="24"/>
          <w:szCs w:val="24"/>
        </w:rPr>
        <w:t xml:space="preserve">ne phase </w:t>
      </w:r>
      <w:r w:rsidR="00E375A9">
        <w:rPr>
          <w:rFonts w:cs="Arial"/>
          <w:b/>
          <w:sz w:val="24"/>
          <w:szCs w:val="24"/>
        </w:rPr>
        <w:t>de dépôt de dossier complet</w:t>
      </w:r>
      <w:r w:rsidR="007C51D6" w:rsidRPr="005C2817">
        <w:rPr>
          <w:rFonts w:cs="Arial"/>
          <w:sz w:val="24"/>
          <w:szCs w:val="24"/>
        </w:rPr>
        <w:t xml:space="preserve"> </w:t>
      </w:r>
    </w:p>
    <w:p w:rsidR="00E375A9" w:rsidRDefault="00E375A9" w:rsidP="00210AD5">
      <w:pPr>
        <w:spacing w:before="120" w:after="120"/>
        <w:jc w:val="both"/>
        <w:rPr>
          <w:rFonts w:cs="Arial"/>
          <w:sz w:val="24"/>
          <w:szCs w:val="24"/>
        </w:rPr>
      </w:pPr>
      <w:r>
        <w:rPr>
          <w:rFonts w:cs="Arial"/>
          <w:sz w:val="24"/>
          <w:szCs w:val="24"/>
        </w:rPr>
        <w:t>Cette phase intervient après que les projets transmis su</w:t>
      </w:r>
      <w:r w:rsidR="00895C4A">
        <w:rPr>
          <w:rFonts w:cs="Arial"/>
          <w:sz w:val="24"/>
          <w:szCs w:val="24"/>
        </w:rPr>
        <w:t>r</w:t>
      </w:r>
      <w:r>
        <w:rPr>
          <w:rFonts w:cs="Arial"/>
          <w:sz w:val="24"/>
          <w:szCs w:val="24"/>
        </w:rPr>
        <w:t xml:space="preserve"> la base de la fiche pré-projet aient obtenus un avis d’opportunité favorable du comité de sélection.</w:t>
      </w:r>
    </w:p>
    <w:p w:rsidR="00210AD5" w:rsidRPr="00210AD5" w:rsidRDefault="00E375A9" w:rsidP="00210AD5">
      <w:pPr>
        <w:spacing w:before="120" w:after="120"/>
        <w:jc w:val="both"/>
        <w:rPr>
          <w:rFonts w:cs="Arial"/>
          <w:sz w:val="24"/>
          <w:szCs w:val="24"/>
        </w:rPr>
      </w:pPr>
      <w:r>
        <w:rPr>
          <w:rFonts w:cs="Arial"/>
          <w:sz w:val="24"/>
          <w:szCs w:val="24"/>
        </w:rPr>
        <w:t>A</w:t>
      </w:r>
      <w:r w:rsidR="00210AD5" w:rsidRPr="00210AD5">
        <w:rPr>
          <w:rFonts w:cs="Arial"/>
          <w:sz w:val="24"/>
          <w:szCs w:val="24"/>
        </w:rPr>
        <w:t xml:space="preserve"> </w:t>
      </w:r>
      <w:r>
        <w:rPr>
          <w:rFonts w:cs="Arial"/>
          <w:sz w:val="24"/>
          <w:szCs w:val="24"/>
        </w:rPr>
        <w:t xml:space="preserve">cette occasion, le chef de file doit transmettre </w:t>
      </w:r>
      <w:r w:rsidR="00210AD5" w:rsidRPr="00210AD5">
        <w:rPr>
          <w:rFonts w:cs="Arial"/>
          <w:sz w:val="24"/>
          <w:szCs w:val="24"/>
        </w:rPr>
        <w:t>les dossiers complets sur la base de l’ensemble des documents de candidature (formulaire + annexes).</w:t>
      </w:r>
    </w:p>
    <w:p w:rsidR="00210AD5" w:rsidRDefault="00210AD5" w:rsidP="00210AD5">
      <w:pPr>
        <w:spacing w:before="120" w:after="120"/>
        <w:jc w:val="both"/>
        <w:rPr>
          <w:rFonts w:cs="Arial"/>
          <w:sz w:val="24"/>
          <w:szCs w:val="24"/>
        </w:rPr>
      </w:pPr>
      <w:r>
        <w:rPr>
          <w:rFonts w:cs="Arial"/>
          <w:sz w:val="24"/>
          <w:szCs w:val="24"/>
        </w:rPr>
        <w:t>Les délais de transmission du dossier complet sont fixés dans les termes de références spécifiques à chaque appel à projet</w:t>
      </w:r>
      <w:r w:rsidRPr="00210AD5">
        <w:rPr>
          <w:rFonts w:cs="Arial"/>
          <w:sz w:val="24"/>
          <w:szCs w:val="24"/>
        </w:rPr>
        <w:t xml:space="preserve">. </w:t>
      </w:r>
    </w:p>
    <w:p w:rsidR="00210AD5" w:rsidRPr="00210AD5" w:rsidRDefault="00210AD5" w:rsidP="00210AD5">
      <w:pPr>
        <w:spacing w:before="120" w:after="120"/>
        <w:jc w:val="both"/>
        <w:rPr>
          <w:rFonts w:cs="Arial"/>
          <w:sz w:val="24"/>
          <w:szCs w:val="24"/>
        </w:rPr>
      </w:pPr>
      <w:r>
        <w:rPr>
          <w:rFonts w:cs="Arial"/>
          <w:sz w:val="24"/>
          <w:szCs w:val="24"/>
        </w:rPr>
        <w:t>L</w:t>
      </w:r>
      <w:r w:rsidRPr="00210AD5">
        <w:rPr>
          <w:rFonts w:cs="Arial"/>
          <w:sz w:val="24"/>
          <w:szCs w:val="24"/>
        </w:rPr>
        <w:t>es demandes et recommandations du SC et du Comité de suivi liées à l’AMI devront être prises en compt</w:t>
      </w:r>
      <w:r w:rsidR="00895C4A">
        <w:rPr>
          <w:rFonts w:cs="Arial"/>
          <w:sz w:val="24"/>
          <w:szCs w:val="24"/>
        </w:rPr>
        <w:t>e par les partenaires du projet dans l’élaboration du dossier complet.</w:t>
      </w:r>
    </w:p>
    <w:p w:rsidR="00210AD5" w:rsidRDefault="00210AD5" w:rsidP="00210AD5">
      <w:pPr>
        <w:spacing w:before="120" w:after="120"/>
        <w:jc w:val="both"/>
        <w:rPr>
          <w:rFonts w:cs="Arial"/>
          <w:sz w:val="24"/>
          <w:szCs w:val="24"/>
        </w:rPr>
      </w:pPr>
      <w:r w:rsidRPr="00210AD5">
        <w:rPr>
          <w:rFonts w:cs="Arial"/>
          <w:sz w:val="24"/>
          <w:szCs w:val="24"/>
        </w:rPr>
        <w:t xml:space="preserve">Le Comité de sélection </w:t>
      </w:r>
      <w:r>
        <w:rPr>
          <w:rFonts w:cs="Arial"/>
          <w:sz w:val="24"/>
          <w:szCs w:val="24"/>
        </w:rPr>
        <w:t>rend</w:t>
      </w:r>
      <w:r w:rsidRPr="00210AD5">
        <w:rPr>
          <w:rFonts w:cs="Arial"/>
          <w:sz w:val="24"/>
          <w:szCs w:val="24"/>
        </w:rPr>
        <w:t xml:space="preserve"> sa décision finale sur les candidatures de phase 2 en se fondant sur les critères de sélection du programme.</w:t>
      </w:r>
    </w:p>
    <w:p w:rsidR="00210AD5" w:rsidRDefault="00210AD5" w:rsidP="00210AD5">
      <w:pPr>
        <w:spacing w:before="120" w:after="120"/>
        <w:jc w:val="both"/>
        <w:rPr>
          <w:rFonts w:cs="Arial"/>
          <w:sz w:val="24"/>
          <w:szCs w:val="24"/>
        </w:rPr>
      </w:pPr>
    </w:p>
    <w:p w:rsidR="00210AD5" w:rsidRPr="00895C4A" w:rsidRDefault="00210AD5" w:rsidP="00A5251E">
      <w:pPr>
        <w:pStyle w:val="Titre2"/>
        <w:numPr>
          <w:ilvl w:val="1"/>
          <w:numId w:val="44"/>
        </w:numPr>
      </w:pPr>
      <w:bookmarkStart w:id="22" w:name="_Toc502076356"/>
      <w:r w:rsidRPr="00895C4A">
        <w:t>Le dépôt en continu</w:t>
      </w:r>
      <w:bookmarkEnd w:id="22"/>
    </w:p>
    <w:p w:rsidR="00210AD5" w:rsidRPr="00895C4A" w:rsidRDefault="007C51D6" w:rsidP="00210AD5">
      <w:pPr>
        <w:spacing w:before="120" w:after="120"/>
        <w:jc w:val="both"/>
        <w:rPr>
          <w:rFonts w:cs="Arial"/>
          <w:sz w:val="24"/>
          <w:szCs w:val="24"/>
        </w:rPr>
      </w:pPr>
      <w:r w:rsidRPr="00895C4A">
        <w:rPr>
          <w:rFonts w:cs="Arial"/>
          <w:sz w:val="24"/>
          <w:szCs w:val="24"/>
        </w:rPr>
        <w:t xml:space="preserve">En parallèle, le dépôt de dossiers de candidature complets </w:t>
      </w:r>
      <w:r w:rsidR="00210AD5" w:rsidRPr="00895C4A">
        <w:rPr>
          <w:rFonts w:cs="Arial"/>
          <w:sz w:val="24"/>
          <w:szCs w:val="24"/>
        </w:rPr>
        <w:t>en continue (a</w:t>
      </w:r>
      <w:r w:rsidRPr="00895C4A">
        <w:rPr>
          <w:rFonts w:cs="Arial"/>
          <w:sz w:val="24"/>
          <w:szCs w:val="24"/>
        </w:rPr>
        <w:t>u fil de l’eau</w:t>
      </w:r>
      <w:r w:rsidR="00210AD5" w:rsidRPr="00895C4A">
        <w:rPr>
          <w:rFonts w:cs="Arial"/>
          <w:sz w:val="24"/>
          <w:szCs w:val="24"/>
        </w:rPr>
        <w:t>)</w:t>
      </w:r>
      <w:r w:rsidRPr="00895C4A">
        <w:rPr>
          <w:rFonts w:cs="Arial"/>
          <w:sz w:val="24"/>
          <w:szCs w:val="24"/>
        </w:rPr>
        <w:t xml:space="preserve"> est possible tout au long de la programmation. </w:t>
      </w:r>
    </w:p>
    <w:p w:rsidR="007C51D6" w:rsidRPr="00210AD5" w:rsidRDefault="007C51D6" w:rsidP="00210AD5">
      <w:pPr>
        <w:spacing w:before="120" w:after="120"/>
        <w:jc w:val="both"/>
        <w:rPr>
          <w:rFonts w:cs="Arial"/>
          <w:sz w:val="24"/>
          <w:szCs w:val="24"/>
        </w:rPr>
      </w:pPr>
      <w:r w:rsidRPr="00210AD5">
        <w:rPr>
          <w:rFonts w:cs="Arial"/>
          <w:sz w:val="24"/>
          <w:szCs w:val="24"/>
        </w:rPr>
        <w:t>Les dossiers reçus dans le cadre de cette procédure seront instruits par le SC, puis présentés au Comité de sélection qui se prononcera sur leur programmation.</w:t>
      </w:r>
    </w:p>
    <w:p w:rsidR="007C51D6" w:rsidRPr="00210AD5" w:rsidRDefault="007C51D6" w:rsidP="00210AD5">
      <w:pPr>
        <w:spacing w:before="120" w:after="120"/>
        <w:jc w:val="both"/>
        <w:rPr>
          <w:rFonts w:cs="Arial"/>
          <w:sz w:val="24"/>
          <w:szCs w:val="24"/>
        </w:rPr>
      </w:pPr>
      <w:r w:rsidRPr="00210AD5">
        <w:rPr>
          <w:rFonts w:cs="Arial"/>
          <w:sz w:val="24"/>
          <w:szCs w:val="24"/>
        </w:rPr>
        <w:t xml:space="preserve">Afin de garantir l’articulation entre </w:t>
      </w:r>
      <w:r w:rsidR="00895C4A">
        <w:rPr>
          <w:rFonts w:cs="Arial"/>
          <w:sz w:val="24"/>
          <w:szCs w:val="24"/>
        </w:rPr>
        <w:t>les</w:t>
      </w:r>
      <w:r w:rsidRPr="00210AD5">
        <w:rPr>
          <w:rFonts w:cs="Arial"/>
          <w:sz w:val="24"/>
          <w:szCs w:val="24"/>
        </w:rPr>
        <w:t xml:space="preserve"> deux procédures de soumission, les dossiers reçus dans le cadre du dépôt au fil de l’eau seront présentés au Comité de sélection conjointement avec les dossiers de candidature complets qui ont été accompagnés suite à un AMI, une fois leur instruction achevée.</w:t>
      </w:r>
    </w:p>
    <w:p w:rsidR="007C51D6" w:rsidRDefault="007C51D6" w:rsidP="007C51D6">
      <w:pPr>
        <w:spacing w:after="0"/>
        <w:jc w:val="both"/>
        <w:rPr>
          <w:rFonts w:cs="Arial"/>
          <w:sz w:val="24"/>
          <w:szCs w:val="24"/>
        </w:rPr>
      </w:pPr>
    </w:p>
    <w:p w:rsidR="00A21A43" w:rsidRPr="00895C4A" w:rsidRDefault="00A21A43" w:rsidP="00A5251E">
      <w:pPr>
        <w:pStyle w:val="Titre2"/>
        <w:numPr>
          <w:ilvl w:val="1"/>
          <w:numId w:val="44"/>
        </w:numPr>
      </w:pPr>
      <w:bookmarkStart w:id="23" w:name="_Toc502076357"/>
      <w:r w:rsidRPr="00895C4A">
        <w:t>La demande de subvention FED</w:t>
      </w:r>
      <w:bookmarkEnd w:id="23"/>
    </w:p>
    <w:p w:rsidR="00A21A43" w:rsidRPr="00A21A43" w:rsidRDefault="00895C4A" w:rsidP="00AD692B">
      <w:pPr>
        <w:spacing w:before="120" w:after="120"/>
        <w:jc w:val="both"/>
        <w:rPr>
          <w:rFonts w:cs="Arial"/>
          <w:sz w:val="24"/>
          <w:szCs w:val="24"/>
        </w:rPr>
      </w:pPr>
      <w:r>
        <w:rPr>
          <w:rFonts w:cs="Arial"/>
          <w:sz w:val="24"/>
          <w:szCs w:val="24"/>
        </w:rPr>
        <w:t>L</w:t>
      </w:r>
      <w:r w:rsidR="00AD692B">
        <w:rPr>
          <w:rFonts w:cs="Arial"/>
          <w:sz w:val="24"/>
          <w:szCs w:val="24"/>
        </w:rPr>
        <w:t>es partenaires extracommunautaires d’un projet ont la possibilité de solliciter une subvention au titre du Fonds Européen de Développement (FED). En effet, le</w:t>
      </w:r>
      <w:r w:rsidR="00A21A43" w:rsidRPr="00A21A43">
        <w:rPr>
          <w:rFonts w:cs="Arial"/>
          <w:sz w:val="24"/>
          <w:szCs w:val="24"/>
        </w:rPr>
        <w:t xml:space="preserve"> programme INTERREG </w:t>
      </w:r>
      <w:r w:rsidR="00AD692B">
        <w:rPr>
          <w:rFonts w:cs="Arial"/>
          <w:sz w:val="24"/>
          <w:szCs w:val="24"/>
        </w:rPr>
        <w:t>dispose d’une e</w:t>
      </w:r>
      <w:r w:rsidR="00A21A43" w:rsidRPr="00A21A43">
        <w:rPr>
          <w:rFonts w:cs="Arial"/>
          <w:sz w:val="24"/>
          <w:szCs w:val="24"/>
        </w:rPr>
        <w:t xml:space="preserve">nveloppe de FED </w:t>
      </w:r>
      <w:r w:rsidR="00AD692B">
        <w:rPr>
          <w:rFonts w:cs="Arial"/>
          <w:sz w:val="24"/>
          <w:szCs w:val="24"/>
        </w:rPr>
        <w:t xml:space="preserve">de 2.9 M€ </w:t>
      </w:r>
      <w:r w:rsidR="00A21A43" w:rsidRPr="00A21A43">
        <w:rPr>
          <w:rFonts w:cs="Arial"/>
          <w:sz w:val="24"/>
          <w:szCs w:val="24"/>
        </w:rPr>
        <w:t>délégué</w:t>
      </w:r>
      <w:r w:rsidR="00AD692B">
        <w:rPr>
          <w:rFonts w:cs="Arial"/>
          <w:sz w:val="24"/>
          <w:szCs w:val="24"/>
        </w:rPr>
        <w:t>e par la Commission Européenne.</w:t>
      </w:r>
    </w:p>
    <w:p w:rsidR="00A21A43" w:rsidRPr="00A21A43" w:rsidRDefault="00A21A43" w:rsidP="00AD692B">
      <w:pPr>
        <w:spacing w:before="120" w:after="120"/>
        <w:jc w:val="both"/>
        <w:rPr>
          <w:rFonts w:cs="Arial"/>
          <w:sz w:val="24"/>
          <w:szCs w:val="24"/>
        </w:rPr>
      </w:pPr>
      <w:r w:rsidRPr="00A21A43">
        <w:rPr>
          <w:rFonts w:cs="Arial"/>
          <w:sz w:val="24"/>
          <w:szCs w:val="24"/>
        </w:rPr>
        <w:t xml:space="preserve">Les porteurs de projet éligibles à une telle subvention sont ceux localisés dans un territoire membre du CARIFORUM signataire de l’accord de Cotonou, à savoir : Antigua et Barbuda; Les Bahamas; Barbade; Belize; Dominique; République Dominicaine; Grenade, Guyana, Haïti, Jamaïque, Sainte-Lucie, Saint-Kitts et Nevis, Saint-Vincent et les Grenadines; Suriname;  Trinidad et Tobago. </w:t>
      </w:r>
      <w:r w:rsidR="00AD692B">
        <w:rPr>
          <w:rFonts w:cs="Arial"/>
          <w:sz w:val="24"/>
          <w:szCs w:val="24"/>
        </w:rPr>
        <w:t>(cf. note de procédure FED).</w:t>
      </w:r>
    </w:p>
    <w:p w:rsidR="00A21A43" w:rsidRDefault="00A21A43" w:rsidP="00AD692B">
      <w:pPr>
        <w:spacing w:before="120" w:after="120"/>
        <w:jc w:val="both"/>
        <w:rPr>
          <w:rFonts w:cs="Arial"/>
          <w:sz w:val="24"/>
          <w:szCs w:val="24"/>
        </w:rPr>
      </w:pPr>
      <w:r w:rsidRPr="00895C4A">
        <w:rPr>
          <w:rFonts w:cs="Arial"/>
          <w:sz w:val="24"/>
          <w:szCs w:val="24"/>
          <w:u w:val="single"/>
        </w:rPr>
        <w:t>La demande de subvention au titre du FED ne sera éligible que si déposée dans le cadre d’un projet INTERREG Caraïbes</w:t>
      </w:r>
      <w:r w:rsidRPr="00A21A43">
        <w:rPr>
          <w:rFonts w:cs="Arial"/>
          <w:sz w:val="24"/>
          <w:szCs w:val="24"/>
        </w:rPr>
        <w:t xml:space="preserve">, porté par un chef de file communautaire et déposée selon les </w:t>
      </w:r>
      <w:r w:rsidRPr="00A21A43">
        <w:rPr>
          <w:rFonts w:cs="Arial"/>
          <w:sz w:val="24"/>
          <w:szCs w:val="24"/>
        </w:rPr>
        <w:lastRenderedPageBreak/>
        <w:t>procédures de soumission pré-citées. Ainsi, un partenaire extra-communautaire d’un projet INTERREG Caraïbes pourra formaliser une demande de subvention au titre du FED dans l’annexe FED au formulaire de candidature prévue à cet effet</w:t>
      </w:r>
      <w:r w:rsidR="00AD692B">
        <w:rPr>
          <w:rFonts w:cs="Arial"/>
          <w:sz w:val="24"/>
          <w:szCs w:val="24"/>
        </w:rPr>
        <w:t xml:space="preserve"> (cf. annexe FED).</w:t>
      </w:r>
    </w:p>
    <w:p w:rsidR="00A21A43" w:rsidRDefault="00A21A43" w:rsidP="007C51D6">
      <w:pPr>
        <w:spacing w:after="0"/>
        <w:jc w:val="both"/>
        <w:rPr>
          <w:rFonts w:cs="Arial"/>
          <w:sz w:val="24"/>
          <w:szCs w:val="24"/>
        </w:rPr>
      </w:pPr>
    </w:p>
    <w:p w:rsidR="00FB42A1" w:rsidRDefault="00FB42A1" w:rsidP="007C51D6">
      <w:pPr>
        <w:spacing w:after="0"/>
        <w:jc w:val="both"/>
        <w:rPr>
          <w:rFonts w:cs="Arial"/>
          <w:sz w:val="24"/>
          <w:szCs w:val="24"/>
        </w:rPr>
      </w:pPr>
    </w:p>
    <w:p w:rsidR="007C51D6" w:rsidRPr="00895C4A" w:rsidRDefault="0075642C" w:rsidP="00A5251E">
      <w:pPr>
        <w:pStyle w:val="Titre2"/>
        <w:numPr>
          <w:ilvl w:val="1"/>
          <w:numId w:val="44"/>
        </w:numPr>
      </w:pPr>
      <w:bookmarkStart w:id="24" w:name="_Toc502076358"/>
      <w:r w:rsidRPr="00895C4A">
        <w:t>D</w:t>
      </w:r>
      <w:r w:rsidR="007C51D6" w:rsidRPr="00895C4A">
        <w:t xml:space="preserve">ocuments </w:t>
      </w:r>
      <w:r w:rsidRPr="00895C4A">
        <w:t>devant</w:t>
      </w:r>
      <w:r w:rsidR="007C51D6" w:rsidRPr="00895C4A">
        <w:t xml:space="preserve"> figurer </w:t>
      </w:r>
      <w:r w:rsidRPr="00895C4A">
        <w:t>dans le dossier de candidature</w:t>
      </w:r>
      <w:r w:rsidR="00895C4A">
        <w:t xml:space="preserve"> complet</w:t>
      </w:r>
      <w:bookmarkEnd w:id="24"/>
    </w:p>
    <w:p w:rsidR="007C51D6" w:rsidRPr="005C2817" w:rsidRDefault="007C51D6" w:rsidP="00144C6D">
      <w:pPr>
        <w:spacing w:before="120" w:after="120"/>
        <w:jc w:val="both"/>
        <w:rPr>
          <w:rFonts w:cs="Arial"/>
          <w:sz w:val="24"/>
          <w:szCs w:val="24"/>
        </w:rPr>
      </w:pPr>
      <w:r w:rsidRPr="005C2817">
        <w:rPr>
          <w:rFonts w:cs="Arial"/>
          <w:sz w:val="24"/>
          <w:szCs w:val="24"/>
        </w:rPr>
        <w:t xml:space="preserve">Le dossier de candidature </w:t>
      </w:r>
      <w:r w:rsidR="00895C4A">
        <w:rPr>
          <w:rFonts w:cs="Arial"/>
          <w:sz w:val="24"/>
          <w:szCs w:val="24"/>
        </w:rPr>
        <w:t>complet</w:t>
      </w:r>
      <w:r w:rsidRPr="005C2817">
        <w:rPr>
          <w:rFonts w:cs="Arial"/>
          <w:sz w:val="24"/>
          <w:szCs w:val="24"/>
        </w:rPr>
        <w:t xml:space="preserve"> à remettre au SC doit contenir les éléments suivants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le</w:t>
      </w:r>
      <w:r w:rsidR="007C51D6" w:rsidRPr="005C2817">
        <w:rPr>
          <w:rFonts w:cs="Arial"/>
          <w:sz w:val="24"/>
          <w:szCs w:val="24"/>
        </w:rPr>
        <w:t xml:space="preserve"> formulaire de candidature dûment </w:t>
      </w:r>
      <w:r>
        <w:rPr>
          <w:rFonts w:cs="Arial"/>
          <w:sz w:val="24"/>
          <w:szCs w:val="24"/>
        </w:rPr>
        <w:t xml:space="preserve">complété, </w:t>
      </w:r>
      <w:r w:rsidRPr="00895C4A">
        <w:rPr>
          <w:rFonts w:cs="Arial"/>
          <w:sz w:val="24"/>
          <w:szCs w:val="24"/>
          <w:u w:val="single"/>
        </w:rPr>
        <w:t xml:space="preserve">transmis en français et </w:t>
      </w:r>
      <w:r w:rsidR="007C51D6" w:rsidRPr="00895C4A">
        <w:rPr>
          <w:rFonts w:cs="Arial"/>
          <w:sz w:val="24"/>
          <w:szCs w:val="24"/>
          <w:u w:val="single"/>
        </w:rPr>
        <w:t>en anglais</w:t>
      </w:r>
      <w:r w:rsidR="007C51D6" w:rsidRPr="005C2817">
        <w:rPr>
          <w:rFonts w:cs="Arial"/>
          <w:sz w:val="24"/>
          <w:szCs w:val="24"/>
        </w:rPr>
        <w:t>, en version papier et électronique, strictement identiques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w:t>
      </w:r>
      <w:r w:rsidR="007C51D6" w:rsidRPr="005C2817">
        <w:rPr>
          <w:rFonts w:cs="Arial"/>
          <w:sz w:val="24"/>
          <w:szCs w:val="24"/>
        </w:rPr>
        <w:t>’annexe budgétaire du formulaire de candidature (ainsi que l’annexe relative aux recettes nettes, le cas échéant)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le</w:t>
      </w:r>
      <w:r w:rsidR="007C51D6" w:rsidRPr="005C2817">
        <w:rPr>
          <w:rFonts w:cs="Arial"/>
          <w:sz w:val="24"/>
          <w:szCs w:val="24"/>
        </w:rPr>
        <w:t xml:space="preserve"> cadre logique présentant le projet candidat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la</w:t>
      </w:r>
      <w:r w:rsidR="007C51D6" w:rsidRPr="005C2817">
        <w:rPr>
          <w:rFonts w:cs="Arial"/>
          <w:sz w:val="24"/>
          <w:szCs w:val="24"/>
        </w:rPr>
        <w:t xml:space="preserve"> lettre d’engagement du chef de file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les</w:t>
      </w:r>
      <w:r w:rsidR="007C51D6" w:rsidRPr="005C2817">
        <w:rPr>
          <w:rFonts w:cs="Arial"/>
          <w:sz w:val="24"/>
          <w:szCs w:val="24"/>
        </w:rPr>
        <w:t xml:space="preserve"> lettres d’engagement des divers partenaires communautaires et non-communautaires ;</w:t>
      </w:r>
    </w:p>
    <w:p w:rsidR="007C51D6" w:rsidRPr="005C2817" w:rsidRDefault="00895C4A" w:rsidP="00144C6D">
      <w:pPr>
        <w:pStyle w:val="Paragraphedeliste"/>
        <w:numPr>
          <w:ilvl w:val="0"/>
          <w:numId w:val="15"/>
        </w:numPr>
        <w:spacing w:before="120" w:after="120"/>
        <w:jc w:val="both"/>
        <w:rPr>
          <w:rFonts w:cs="Arial"/>
          <w:sz w:val="24"/>
          <w:szCs w:val="24"/>
        </w:rPr>
      </w:pPr>
      <w:r>
        <w:rPr>
          <w:rFonts w:cs="Arial"/>
          <w:sz w:val="24"/>
          <w:szCs w:val="24"/>
        </w:rPr>
        <w:t>les</w:t>
      </w:r>
      <w:r w:rsidR="007C51D6" w:rsidRPr="005C2817">
        <w:rPr>
          <w:rFonts w:cs="Arial"/>
          <w:sz w:val="24"/>
          <w:szCs w:val="24"/>
        </w:rPr>
        <w:t xml:space="preserve"> diverses pièces justificatives demandées en appui du dossier : Kbis, statuts du demandeur et de tous les partenaires, rapport annuel le plus récent du demandeur, comptes les plus récents (compte de gestion et bilan du dernier exercice clos) du demandeur.</w:t>
      </w:r>
    </w:p>
    <w:p w:rsidR="00811D43" w:rsidRDefault="00811D43" w:rsidP="007C51D6">
      <w:pPr>
        <w:spacing w:after="0"/>
        <w:jc w:val="both"/>
        <w:rPr>
          <w:rFonts w:cs="Ubuntu"/>
          <w:color w:val="000000"/>
        </w:rPr>
      </w:pPr>
    </w:p>
    <w:p w:rsidR="00811D43" w:rsidRDefault="00811D43">
      <w:pPr>
        <w:rPr>
          <w:rFonts w:cs="Ubuntu"/>
          <w:color w:val="000000"/>
        </w:rPr>
      </w:pPr>
      <w:r>
        <w:rPr>
          <w:rFonts w:cs="Ubuntu"/>
          <w:color w:val="000000"/>
        </w:rPr>
        <w:br w:type="page"/>
      </w:r>
    </w:p>
    <w:p w:rsidR="007C51D6" w:rsidRDefault="00454A05" w:rsidP="00B17617">
      <w:pPr>
        <w:pStyle w:val="Titre1"/>
        <w:numPr>
          <w:ilvl w:val="0"/>
          <w:numId w:val="17"/>
        </w:numPr>
      </w:pPr>
      <w:bookmarkStart w:id="25" w:name="_Toc502076359"/>
      <w:r w:rsidRPr="00454A05">
        <w:lastRenderedPageBreak/>
        <w:t>Le processus d’</w:t>
      </w:r>
      <w:r>
        <w:t>évaluation</w:t>
      </w:r>
      <w:bookmarkEnd w:id="25"/>
    </w:p>
    <w:p w:rsidR="00454A05" w:rsidRPr="00454A05" w:rsidRDefault="00454A05" w:rsidP="00454A05"/>
    <w:p w:rsidR="007C51D6" w:rsidRPr="004557D2" w:rsidRDefault="007C51D6" w:rsidP="00A5251E">
      <w:pPr>
        <w:pStyle w:val="Titre2"/>
        <w:numPr>
          <w:ilvl w:val="1"/>
          <w:numId w:val="45"/>
        </w:numPr>
      </w:pPr>
      <w:bookmarkStart w:id="26" w:name="_Toc502076360"/>
      <w:r w:rsidRPr="004557D2">
        <w:t>Attestation de dépôt</w:t>
      </w:r>
      <w:bookmarkEnd w:id="26"/>
    </w:p>
    <w:p w:rsidR="007C51D6" w:rsidRPr="00144C6D" w:rsidRDefault="00D514CE" w:rsidP="00144C6D">
      <w:pPr>
        <w:spacing w:before="120" w:after="120"/>
        <w:jc w:val="both"/>
        <w:rPr>
          <w:rFonts w:cs="Ubuntu"/>
          <w:color w:val="000000"/>
          <w:sz w:val="24"/>
          <w:szCs w:val="24"/>
        </w:rPr>
      </w:pPr>
      <w:r w:rsidRPr="00144C6D">
        <w:rPr>
          <w:rFonts w:cs="Ubuntu"/>
          <w:color w:val="000000"/>
          <w:sz w:val="24"/>
          <w:szCs w:val="24"/>
        </w:rPr>
        <w:t xml:space="preserve">Que ce soit dans le cadre de la procédure par appel à projet ou de dépôt en continu, </w:t>
      </w:r>
      <w:r w:rsidR="007C51D6" w:rsidRPr="00144C6D">
        <w:rPr>
          <w:rFonts w:cs="Ubuntu"/>
          <w:color w:val="000000"/>
          <w:sz w:val="24"/>
          <w:szCs w:val="24"/>
        </w:rPr>
        <w:t xml:space="preserve">le Secrétariat Conjoint </w:t>
      </w:r>
      <w:r w:rsidR="00454A05" w:rsidRPr="00144C6D">
        <w:rPr>
          <w:rFonts w:cs="Ubuntu"/>
          <w:color w:val="000000"/>
          <w:sz w:val="24"/>
          <w:szCs w:val="24"/>
        </w:rPr>
        <w:t xml:space="preserve">vous envoie une </w:t>
      </w:r>
      <w:r w:rsidR="007C51D6" w:rsidRPr="00144C6D">
        <w:rPr>
          <w:rFonts w:cs="Ubuntu"/>
          <w:color w:val="000000"/>
          <w:sz w:val="24"/>
          <w:szCs w:val="24"/>
        </w:rPr>
        <w:t xml:space="preserve">attestation qui vous informe que le dossier a bien été reçu et qu’il </w:t>
      </w:r>
      <w:r w:rsidR="00454A05" w:rsidRPr="00144C6D">
        <w:rPr>
          <w:rFonts w:cs="Ubuntu"/>
          <w:color w:val="000000"/>
          <w:sz w:val="24"/>
          <w:szCs w:val="24"/>
        </w:rPr>
        <w:t>est en phase d’instruction</w:t>
      </w:r>
      <w:r w:rsidR="007C51D6" w:rsidRPr="00144C6D">
        <w:rPr>
          <w:rFonts w:cs="Ubuntu"/>
          <w:color w:val="000000"/>
          <w:sz w:val="24"/>
          <w:szCs w:val="24"/>
        </w:rPr>
        <w:t>.</w:t>
      </w:r>
    </w:p>
    <w:p w:rsidR="00454A05" w:rsidRPr="00144C6D" w:rsidRDefault="00895C4A" w:rsidP="00144C6D">
      <w:pPr>
        <w:spacing w:before="120" w:after="120"/>
        <w:jc w:val="both"/>
        <w:rPr>
          <w:rFonts w:cs="Ubuntu"/>
          <w:color w:val="000000"/>
          <w:sz w:val="24"/>
          <w:szCs w:val="24"/>
        </w:rPr>
      </w:pPr>
      <w:r w:rsidRPr="00144C6D">
        <w:rPr>
          <w:rFonts w:cs="Ubuntu"/>
          <w:color w:val="000000"/>
          <w:sz w:val="24"/>
          <w:szCs w:val="24"/>
        </w:rPr>
        <w:t>Des compléments d’information peuvent être demandés aux partenaires.</w:t>
      </w:r>
    </w:p>
    <w:p w:rsidR="00895C4A" w:rsidRDefault="00895C4A" w:rsidP="007C51D6">
      <w:pPr>
        <w:spacing w:after="0"/>
        <w:jc w:val="both"/>
        <w:rPr>
          <w:rFonts w:cs="Ubuntu"/>
          <w:color w:val="000000"/>
        </w:rPr>
      </w:pPr>
    </w:p>
    <w:p w:rsidR="00454A05" w:rsidRPr="00895C4A" w:rsidRDefault="00454A05" w:rsidP="00A5251E">
      <w:pPr>
        <w:pStyle w:val="Titre2"/>
        <w:numPr>
          <w:ilvl w:val="1"/>
          <w:numId w:val="45"/>
        </w:numPr>
      </w:pPr>
      <w:bookmarkStart w:id="27" w:name="_Toc502076361"/>
      <w:r w:rsidRPr="00895C4A">
        <w:t>Recevabilité administrative</w:t>
      </w:r>
      <w:bookmarkEnd w:id="27"/>
    </w:p>
    <w:p w:rsidR="00454A05" w:rsidRPr="00144C6D" w:rsidRDefault="00454A05" w:rsidP="00144C6D">
      <w:pPr>
        <w:spacing w:before="120" w:after="120"/>
        <w:jc w:val="both"/>
        <w:rPr>
          <w:rFonts w:cs="Ubuntu"/>
          <w:color w:val="000000"/>
          <w:sz w:val="24"/>
          <w:szCs w:val="24"/>
        </w:rPr>
      </w:pPr>
      <w:r w:rsidRPr="00144C6D">
        <w:rPr>
          <w:rFonts w:cs="Ubuntu"/>
          <w:color w:val="000000"/>
          <w:sz w:val="24"/>
          <w:szCs w:val="24"/>
        </w:rPr>
        <w:t xml:space="preserve">Le </w:t>
      </w:r>
      <w:r w:rsidR="00895C4A" w:rsidRPr="00144C6D">
        <w:rPr>
          <w:rFonts w:cs="Ubuntu"/>
          <w:color w:val="000000"/>
          <w:sz w:val="24"/>
          <w:szCs w:val="24"/>
        </w:rPr>
        <w:t xml:space="preserve">Secrétariat </w:t>
      </w:r>
      <w:r w:rsidRPr="00144C6D">
        <w:rPr>
          <w:rFonts w:cs="Ubuntu"/>
          <w:color w:val="000000"/>
          <w:sz w:val="24"/>
          <w:szCs w:val="24"/>
        </w:rPr>
        <w:t>C</w:t>
      </w:r>
      <w:r w:rsidR="00895C4A" w:rsidRPr="00144C6D">
        <w:rPr>
          <w:rFonts w:cs="Ubuntu"/>
          <w:color w:val="000000"/>
          <w:sz w:val="24"/>
          <w:szCs w:val="24"/>
        </w:rPr>
        <w:t>onjoint</w:t>
      </w:r>
      <w:r w:rsidRPr="00144C6D">
        <w:rPr>
          <w:rFonts w:cs="Ubuntu"/>
          <w:color w:val="000000"/>
          <w:sz w:val="24"/>
          <w:szCs w:val="24"/>
        </w:rPr>
        <w:t xml:space="preserve"> procède ensuite à l’analyse de la recevabilité administrative </w:t>
      </w:r>
      <w:r w:rsidR="00D514CE" w:rsidRPr="00144C6D">
        <w:rPr>
          <w:rFonts w:cs="Ubuntu"/>
          <w:color w:val="000000"/>
          <w:sz w:val="24"/>
          <w:szCs w:val="24"/>
        </w:rPr>
        <w:t xml:space="preserve">de la fiche pré projet ou </w:t>
      </w:r>
      <w:r w:rsidRPr="00144C6D">
        <w:rPr>
          <w:rFonts w:cs="Ubuntu"/>
          <w:color w:val="000000"/>
          <w:sz w:val="24"/>
          <w:szCs w:val="24"/>
        </w:rPr>
        <w:t xml:space="preserve">du dossier. Il s’agit de déterminer si les formulaires types ont été utilisés, si toutes les rubriques ont été remplies et si le dossier est complet. Lors de cette </w:t>
      </w:r>
      <w:r w:rsidR="000B245D" w:rsidRPr="00144C6D">
        <w:rPr>
          <w:rFonts w:cs="Ubuntu"/>
          <w:color w:val="000000"/>
          <w:sz w:val="24"/>
          <w:szCs w:val="24"/>
        </w:rPr>
        <w:t xml:space="preserve">Le Secrétariat Conjoint </w:t>
      </w:r>
      <w:r w:rsidRPr="00144C6D">
        <w:rPr>
          <w:rFonts w:cs="Ubuntu"/>
          <w:color w:val="000000"/>
          <w:sz w:val="24"/>
          <w:szCs w:val="24"/>
        </w:rPr>
        <w:t xml:space="preserve">peut </w:t>
      </w:r>
      <w:r w:rsidR="000B245D" w:rsidRPr="00144C6D">
        <w:rPr>
          <w:rFonts w:cs="Ubuntu"/>
          <w:color w:val="000000"/>
          <w:sz w:val="24"/>
          <w:szCs w:val="24"/>
        </w:rPr>
        <w:t xml:space="preserve">aussi </w:t>
      </w:r>
      <w:r w:rsidRPr="00144C6D">
        <w:rPr>
          <w:rFonts w:cs="Ubuntu"/>
          <w:color w:val="000000"/>
          <w:sz w:val="24"/>
          <w:szCs w:val="24"/>
        </w:rPr>
        <w:t>être amené à solliciter des compléments d’information.</w:t>
      </w:r>
    </w:p>
    <w:p w:rsidR="00454A05" w:rsidRPr="00144C6D" w:rsidRDefault="00D514CE" w:rsidP="00144C6D">
      <w:pPr>
        <w:spacing w:before="120" w:after="120"/>
        <w:jc w:val="both"/>
        <w:rPr>
          <w:rFonts w:cs="Ubuntu"/>
          <w:color w:val="000000"/>
          <w:sz w:val="24"/>
          <w:szCs w:val="24"/>
        </w:rPr>
      </w:pPr>
      <w:r w:rsidRPr="00144C6D">
        <w:rPr>
          <w:rFonts w:cs="Ubuntu"/>
          <w:color w:val="000000"/>
          <w:sz w:val="24"/>
          <w:szCs w:val="24"/>
        </w:rPr>
        <w:t>Une fois la demande considérée recevable et complète</w:t>
      </w:r>
      <w:r w:rsidR="004557D2" w:rsidRPr="00144C6D">
        <w:rPr>
          <w:rFonts w:cs="Ubuntu"/>
          <w:color w:val="000000"/>
          <w:sz w:val="24"/>
          <w:szCs w:val="24"/>
        </w:rPr>
        <w:t>, une attestation est envoyée en ce sens au chef de file.</w:t>
      </w:r>
    </w:p>
    <w:p w:rsidR="004557D2" w:rsidRPr="005C2817" w:rsidRDefault="004557D2" w:rsidP="007C51D6">
      <w:pPr>
        <w:spacing w:after="0"/>
        <w:jc w:val="both"/>
        <w:rPr>
          <w:rFonts w:cs="Ubuntu"/>
          <w:color w:val="000000"/>
        </w:rPr>
      </w:pPr>
    </w:p>
    <w:p w:rsidR="007C51D6" w:rsidRPr="000B245D" w:rsidRDefault="004557D2" w:rsidP="00A5251E">
      <w:pPr>
        <w:pStyle w:val="Titre2"/>
        <w:numPr>
          <w:ilvl w:val="1"/>
          <w:numId w:val="45"/>
        </w:numPr>
      </w:pPr>
      <w:r w:rsidRPr="000B245D">
        <w:t xml:space="preserve"> </w:t>
      </w:r>
      <w:bookmarkStart w:id="28" w:name="_Toc502076362"/>
      <w:r w:rsidRPr="000B245D">
        <w:t>Evaluation des demandes.</w:t>
      </w:r>
      <w:bookmarkEnd w:id="28"/>
    </w:p>
    <w:p w:rsidR="00A21A43" w:rsidRDefault="002C375D" w:rsidP="00144C6D">
      <w:pPr>
        <w:spacing w:before="120" w:after="120"/>
        <w:rPr>
          <w:rStyle w:val="A2"/>
          <w:b w:val="0"/>
          <w:sz w:val="24"/>
          <w:szCs w:val="24"/>
        </w:rPr>
      </w:pPr>
      <w:r w:rsidRPr="002C375D">
        <w:rPr>
          <w:rStyle w:val="A2"/>
          <w:sz w:val="24"/>
          <w:szCs w:val="24"/>
        </w:rPr>
        <w:t>Les fiches pré-projet</w:t>
      </w:r>
      <w:r>
        <w:rPr>
          <w:rStyle w:val="A2"/>
          <w:b w:val="0"/>
          <w:sz w:val="24"/>
          <w:szCs w:val="24"/>
        </w:rPr>
        <w:t xml:space="preserve"> sont évaluées par le Secrétariat Conjoint sur la base d’une grille d’analyse spécifique.</w:t>
      </w:r>
    </w:p>
    <w:p w:rsidR="002C375D" w:rsidRDefault="002C375D" w:rsidP="00144C6D">
      <w:pPr>
        <w:spacing w:before="120" w:after="120"/>
        <w:rPr>
          <w:rStyle w:val="A2"/>
          <w:b w:val="0"/>
          <w:sz w:val="24"/>
          <w:szCs w:val="24"/>
        </w:rPr>
      </w:pPr>
      <w:r w:rsidRPr="00D514CE">
        <w:rPr>
          <w:rStyle w:val="A2"/>
          <w:sz w:val="24"/>
          <w:szCs w:val="24"/>
        </w:rPr>
        <w:t>Les dossiers complets</w:t>
      </w:r>
      <w:r>
        <w:rPr>
          <w:rStyle w:val="A2"/>
          <w:b w:val="0"/>
          <w:sz w:val="24"/>
          <w:szCs w:val="24"/>
        </w:rPr>
        <w:t xml:space="preserve"> sont également évalués par le Secrétariat Conjoint sur la base d’une </w:t>
      </w:r>
      <w:r w:rsidR="00811D43">
        <w:rPr>
          <w:rStyle w:val="A2"/>
          <w:b w:val="0"/>
          <w:sz w:val="24"/>
          <w:szCs w:val="24"/>
        </w:rPr>
        <w:t>grille d’analyse qualité (cf. document) visant déterminer la qualité stratégique du projet ainsi que sa qualité opérationnelle.</w:t>
      </w:r>
    </w:p>
    <w:p w:rsidR="00811D43" w:rsidRDefault="00811D43" w:rsidP="007C51D6">
      <w:pPr>
        <w:spacing w:after="0"/>
        <w:jc w:val="both"/>
        <w:rPr>
          <w:rStyle w:val="A2"/>
          <w:b w:val="0"/>
          <w:sz w:val="24"/>
          <w:szCs w:val="24"/>
        </w:rPr>
      </w:pPr>
    </w:p>
    <w:p w:rsidR="00811D43" w:rsidRDefault="00811D43">
      <w:pPr>
        <w:rPr>
          <w:rStyle w:val="A2"/>
          <w:b w:val="0"/>
          <w:sz w:val="24"/>
          <w:szCs w:val="24"/>
        </w:rPr>
      </w:pPr>
      <w:r>
        <w:rPr>
          <w:rStyle w:val="A2"/>
          <w:b w:val="0"/>
          <w:sz w:val="24"/>
          <w:szCs w:val="24"/>
        </w:rPr>
        <w:br w:type="page"/>
      </w:r>
    </w:p>
    <w:p w:rsidR="000B245D" w:rsidRDefault="000B245D" w:rsidP="000B245D">
      <w:pPr>
        <w:spacing w:after="0"/>
        <w:jc w:val="center"/>
        <w:rPr>
          <w:rFonts w:ascii="Garamond" w:hAnsi="Garamond" w:cs="Arial"/>
          <w:b/>
          <w:sz w:val="24"/>
          <w:szCs w:val="24"/>
          <w:u w:val="single"/>
        </w:rPr>
      </w:pPr>
      <w:r>
        <w:rPr>
          <w:rFonts w:ascii="Garamond" w:hAnsi="Garamond" w:cs="Arial"/>
          <w:b/>
          <w:sz w:val="24"/>
          <w:szCs w:val="24"/>
          <w:u w:val="single"/>
        </w:rPr>
        <w:lastRenderedPageBreak/>
        <w:t>Les critères d’évaluation sont les suivants :</w:t>
      </w:r>
    </w:p>
    <w:p w:rsidR="00811D43" w:rsidRDefault="00811D43" w:rsidP="007C51D6">
      <w:pPr>
        <w:spacing w:after="0"/>
        <w:jc w:val="both"/>
        <w:rPr>
          <w:rStyle w:val="A2"/>
          <w:b w:val="0"/>
          <w:sz w:val="24"/>
          <w:szCs w:val="24"/>
        </w:rPr>
      </w:pPr>
      <w:r w:rsidRPr="000D5488">
        <w:rPr>
          <w:rFonts w:ascii="Garamond" w:hAnsi="Garamond" w:cs="Arial"/>
          <w:b/>
          <w:sz w:val="24"/>
          <w:szCs w:val="24"/>
          <w:u w:val="single"/>
        </w:rPr>
        <w:t>Qualité stratégique du projet</w:t>
      </w:r>
    </w:p>
    <w:tbl>
      <w:tblPr>
        <w:tblStyle w:val="Grilledutableau"/>
        <w:tblW w:w="0" w:type="auto"/>
        <w:jc w:val="center"/>
        <w:tblLook w:val="04A0" w:firstRow="1" w:lastRow="0" w:firstColumn="1" w:lastColumn="0" w:noHBand="0" w:noVBand="1"/>
      </w:tblPr>
      <w:tblGrid>
        <w:gridCol w:w="7905"/>
        <w:gridCol w:w="1364"/>
      </w:tblGrid>
      <w:tr w:rsidR="00811D43" w:rsidRPr="000D5488" w:rsidTr="00811D43">
        <w:trPr>
          <w:jc w:val="center"/>
        </w:trPr>
        <w:tc>
          <w:tcPr>
            <w:tcW w:w="7905" w:type="dxa"/>
            <w:shd w:val="clear" w:color="auto" w:fill="auto"/>
          </w:tcPr>
          <w:p w:rsidR="00811D43" w:rsidRPr="000D5488" w:rsidRDefault="00811D43" w:rsidP="00316A7E">
            <w:pPr>
              <w:rPr>
                <w:rFonts w:ascii="Garamond" w:hAnsi="Garamond" w:cs="Arial"/>
                <w:sz w:val="24"/>
                <w:szCs w:val="24"/>
              </w:rPr>
            </w:pPr>
            <w:r w:rsidRPr="000D5488">
              <w:rPr>
                <w:rFonts w:ascii="Garamond" w:hAnsi="Garamond" w:cs="Arial"/>
                <w:sz w:val="24"/>
                <w:szCs w:val="24"/>
              </w:rPr>
              <w:t>Rubrique</w:t>
            </w:r>
          </w:p>
        </w:tc>
        <w:tc>
          <w:tcPr>
            <w:tcW w:w="1307" w:type="dxa"/>
            <w:shd w:val="clear" w:color="auto" w:fill="auto"/>
          </w:tcPr>
          <w:p w:rsidR="00811D43" w:rsidRPr="000D5488" w:rsidRDefault="00811D43" w:rsidP="00316A7E">
            <w:pPr>
              <w:jc w:val="center"/>
              <w:rPr>
                <w:rFonts w:ascii="Garamond" w:hAnsi="Garamond" w:cs="Arial"/>
                <w:sz w:val="24"/>
                <w:szCs w:val="24"/>
              </w:rPr>
            </w:pPr>
            <w:r>
              <w:rPr>
                <w:rFonts w:ascii="Garamond" w:hAnsi="Garamond" w:cs="Arial"/>
                <w:sz w:val="24"/>
                <w:szCs w:val="24"/>
              </w:rPr>
              <w:t>Pondération</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1. Pertinence</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1.1 Le projet répond à un ou plusieurs enjeux de l'espace de coopération.</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1.2 L'objectif global du projet est en adéquation avec un objectif spécifique du programme.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1.3 Le projet contribue  à une stratégie plus large au niveau européen, national et régional.</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Pr>
                <w:rFonts w:ascii="Garamond" w:hAnsi="Garamond" w:cs="Arial"/>
                <w:sz w:val="24"/>
                <w:szCs w:val="24"/>
              </w:rPr>
              <w:t xml:space="preserve">1.4 </w:t>
            </w:r>
            <w:r w:rsidRPr="00244C1F">
              <w:rPr>
                <w:rFonts w:ascii="Garamond" w:hAnsi="Garamond" w:cs="Arial"/>
                <w:sz w:val="24"/>
                <w:szCs w:val="24"/>
              </w:rPr>
              <w:t>Le projet tient compte des connaissances disponibles et est en synergie avec des pratiques existantes.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Pr>
                <w:rFonts w:ascii="Garamond" w:hAnsi="Garamond" w:cs="Arial"/>
                <w:sz w:val="24"/>
                <w:szCs w:val="24"/>
              </w:rPr>
              <w:t>1.5</w:t>
            </w:r>
            <w:r w:rsidRPr="000D5488">
              <w:rPr>
                <w:rFonts w:ascii="Garamond" w:hAnsi="Garamond" w:cs="Arial"/>
                <w:sz w:val="24"/>
                <w:szCs w:val="24"/>
              </w:rPr>
              <w:t xml:space="preserve"> Le projet contribue aux principes horizontaux communautaires: développement durable; égalité des chances et non</w:t>
            </w:r>
            <w:r>
              <w:rPr>
                <w:rFonts w:ascii="Garamond" w:hAnsi="Garamond" w:cs="Arial"/>
                <w:sz w:val="24"/>
                <w:szCs w:val="24"/>
              </w:rPr>
              <w:t>-</w:t>
            </w:r>
            <w:r w:rsidRPr="000D5488">
              <w:rPr>
                <w:rFonts w:ascii="Garamond" w:hAnsi="Garamond" w:cs="Arial"/>
                <w:sz w:val="24"/>
                <w:szCs w:val="24"/>
              </w:rPr>
              <w:t>discrimination; égalité entre les hommes et les femmes.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2. Valeur ajoutée du projet</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2.1 Les résultats attendus ne peuvent pas être atteints sans  coopération et / ou  la coopération a une valeur ajoutée significative.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2.2 Le projet démontre de nouvelles solutions qui vont au-delà des pratiques actuelles dans le secteur d'activité concerné ou les pays impliqués.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2.3 Au moins deux critères de coopération sont remplis: développement conjoint (obligatoire), mise en œuvre conjointe (obligatoire), dotation aux effectifs conjointe, financement conjoint.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3. Résultats/durabilité</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3.1 Les principales réalisations du projet sont adéquation avec les indicateurs de réalisation du programme.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3.2</w:t>
            </w:r>
            <w:r w:rsidRPr="000D5488">
              <w:rPr>
                <w:rFonts w:ascii="Garamond" w:hAnsi="Garamond"/>
                <w:sz w:val="24"/>
                <w:szCs w:val="24"/>
              </w:rPr>
              <w:t xml:space="preserve"> </w:t>
            </w:r>
            <w:r w:rsidRPr="000D5488">
              <w:rPr>
                <w:rFonts w:ascii="Garamond" w:hAnsi="Garamond" w:cs="Arial"/>
                <w:sz w:val="24"/>
                <w:szCs w:val="24"/>
              </w:rPr>
              <w:t>Les indicateurs de résultats du projet sont en adéquation avec les indicateurs de résultat du programme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3.3.</w:t>
            </w:r>
            <w:r w:rsidRPr="000D5488">
              <w:rPr>
                <w:rFonts w:ascii="Garamond" w:hAnsi="Garamond"/>
                <w:sz w:val="24"/>
                <w:szCs w:val="24"/>
              </w:rPr>
              <w:t xml:space="preserve"> </w:t>
            </w:r>
            <w:r w:rsidRPr="000D5488">
              <w:rPr>
                <w:rFonts w:ascii="Garamond" w:hAnsi="Garamond" w:cs="Arial"/>
                <w:sz w:val="24"/>
                <w:szCs w:val="24"/>
              </w:rPr>
              <w:t>L'identification des groupes cibles est pertinente.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sidRPr="000D5488">
              <w:rPr>
                <w:rFonts w:ascii="Garamond" w:hAnsi="Garamond" w:cs="Arial"/>
                <w:sz w:val="24"/>
                <w:szCs w:val="24"/>
              </w:rPr>
              <w:t>3.4 Les besoins des groupes cibles  sont clairement définis et la proposition y répond de façon pertinente.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sidRPr="000D5488">
              <w:rPr>
                <w:rFonts w:ascii="Garamond" w:hAnsi="Garamond" w:cs="Arial"/>
                <w:sz w:val="24"/>
                <w:szCs w:val="24"/>
              </w:rPr>
              <w:t>3.5 Les résultats attendus sont réalistes (quantification, temps et budget consacrés).</w:t>
            </w:r>
          </w:p>
          <w:p w:rsidR="00811D43" w:rsidRPr="000D5488" w:rsidRDefault="00811D43" w:rsidP="00316A7E">
            <w:pPr>
              <w:rPr>
                <w:rFonts w:ascii="Garamond" w:hAnsi="Garamond" w:cs="Arial"/>
                <w:sz w:val="24"/>
                <w:szCs w:val="24"/>
              </w:rPr>
            </w:pP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sidRPr="000D5488">
              <w:rPr>
                <w:rFonts w:ascii="Garamond" w:hAnsi="Garamond" w:cs="Arial"/>
                <w:sz w:val="24"/>
                <w:szCs w:val="24"/>
              </w:rPr>
              <w:t>3.6 Les résultats du projet sont duplicables par d'autres structures (notamment, probabilité de reproduction et d’extension des résultats de l’action, diffusion d’informations)?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sidRPr="000D5488">
              <w:rPr>
                <w:rFonts w:ascii="Garamond" w:hAnsi="Garamond" w:cs="Arial"/>
                <w:sz w:val="24"/>
                <w:szCs w:val="24"/>
              </w:rPr>
              <w:t xml:space="preserve">3.7 Les résultats attendus de l’action proposée sont durables: </w:t>
            </w:r>
          </w:p>
          <w:p w:rsidR="00811D43" w:rsidRPr="000D5488" w:rsidRDefault="00811D43" w:rsidP="00316A7E">
            <w:pPr>
              <w:rPr>
                <w:rFonts w:ascii="Garamond" w:hAnsi="Garamond" w:cs="Arial"/>
                <w:sz w:val="24"/>
                <w:szCs w:val="24"/>
              </w:rPr>
            </w:pPr>
            <w:r w:rsidRPr="000D5488">
              <w:rPr>
                <w:rFonts w:ascii="Garamond" w:hAnsi="Garamond" w:cs="Arial"/>
                <w:sz w:val="24"/>
                <w:szCs w:val="24"/>
              </w:rPr>
              <w:t>- d’un point de vue financier (Comment seront financées les activités à la fin de la subvention ?)</w:t>
            </w:r>
          </w:p>
          <w:p w:rsidR="00811D43" w:rsidRPr="000D5488" w:rsidRDefault="00811D43" w:rsidP="00316A7E">
            <w:pPr>
              <w:rPr>
                <w:rFonts w:ascii="Garamond" w:hAnsi="Garamond" w:cs="Arial"/>
                <w:sz w:val="24"/>
                <w:szCs w:val="24"/>
              </w:rPr>
            </w:pPr>
            <w:r w:rsidRPr="000D5488">
              <w:rPr>
                <w:rFonts w:ascii="Garamond" w:hAnsi="Garamond" w:cs="Arial"/>
                <w:sz w:val="24"/>
                <w:szCs w:val="24"/>
              </w:rPr>
              <w:t>- d’un point de vue institutionnel (existera-t-il des structures permettant la poursuite des activités à la fin de l’action ? Y aura-t-il une « appropriation » locale des résultats de l’action ?)</w:t>
            </w:r>
          </w:p>
          <w:p w:rsidR="00811D43" w:rsidRPr="000D5488" w:rsidRDefault="00811D43" w:rsidP="00316A7E">
            <w:pPr>
              <w:rPr>
                <w:rFonts w:ascii="Garamond" w:hAnsi="Garamond" w:cs="Arial"/>
                <w:sz w:val="24"/>
                <w:szCs w:val="24"/>
              </w:rPr>
            </w:pPr>
            <w:r w:rsidRPr="000D5488">
              <w:rPr>
                <w:rFonts w:ascii="Garamond" w:hAnsi="Garamond" w:cs="Arial"/>
                <w:sz w:val="24"/>
                <w:szCs w:val="24"/>
              </w:rPr>
              <w:t>- au niveau politique (le cas échéant) (quel sera l’impact structurel de l’action – par exemple va-t-elle résulter en de meilleures lois, co</w:t>
            </w:r>
            <w:r>
              <w:rPr>
                <w:rFonts w:ascii="Garamond" w:hAnsi="Garamond" w:cs="Arial"/>
                <w:sz w:val="24"/>
                <w:szCs w:val="24"/>
              </w:rPr>
              <w:t>des de conduite, méthodes, etc.</w:t>
            </w:r>
            <w:r w:rsidRPr="000D5488">
              <w:rPr>
                <w:rFonts w:ascii="Garamond" w:hAnsi="Garamond" w:cs="Arial"/>
                <w:sz w:val="24"/>
                <w:szCs w:val="24"/>
              </w:rPr>
              <w: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382A25" w:rsidTr="00811D43">
        <w:trPr>
          <w:jc w:val="center"/>
        </w:trPr>
        <w:tc>
          <w:tcPr>
            <w:tcW w:w="7905" w:type="dxa"/>
            <w:shd w:val="clear" w:color="auto" w:fill="BFBFBF" w:themeFill="background1" w:themeFillShade="BF"/>
          </w:tcPr>
          <w:p w:rsidR="00811D43" w:rsidRPr="00382A25" w:rsidRDefault="00811D43" w:rsidP="00316A7E">
            <w:pPr>
              <w:jc w:val="both"/>
              <w:rPr>
                <w:rFonts w:ascii="Garamond" w:hAnsi="Garamond" w:cs="Arial"/>
                <w:b/>
                <w:sz w:val="24"/>
                <w:szCs w:val="24"/>
              </w:rPr>
            </w:pPr>
            <w:r w:rsidRPr="00382A25">
              <w:rPr>
                <w:rFonts w:ascii="Garamond" w:hAnsi="Garamond" w:cs="Arial"/>
                <w:b/>
                <w:sz w:val="24"/>
                <w:szCs w:val="24"/>
              </w:rPr>
              <w:t xml:space="preserve">4. </w:t>
            </w:r>
            <w:r>
              <w:rPr>
                <w:rFonts w:ascii="Garamond" w:hAnsi="Garamond" w:cs="Arial"/>
                <w:b/>
                <w:sz w:val="24"/>
                <w:szCs w:val="24"/>
              </w:rPr>
              <w:t>Partenariat</w:t>
            </w:r>
          </w:p>
        </w:tc>
        <w:tc>
          <w:tcPr>
            <w:tcW w:w="1307" w:type="dxa"/>
            <w:shd w:val="clear" w:color="auto" w:fill="BFBFBF" w:themeFill="background1" w:themeFillShade="BF"/>
          </w:tcPr>
          <w:p w:rsidR="00811D43" w:rsidRPr="00382A25"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Pr>
                <w:rFonts w:ascii="Garamond" w:hAnsi="Garamond" w:cs="Arial"/>
                <w:sz w:val="24"/>
                <w:szCs w:val="24"/>
              </w:rPr>
              <w:t>4.1 Le choix du chef de file et des partenaires impliqués dans le projet est pertinent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382A25" w:rsidTr="00811D43">
        <w:trPr>
          <w:jc w:val="center"/>
        </w:trPr>
        <w:tc>
          <w:tcPr>
            <w:tcW w:w="7905" w:type="dxa"/>
          </w:tcPr>
          <w:p w:rsidR="00811D43" w:rsidRPr="000D5488" w:rsidRDefault="00811D43" w:rsidP="00316A7E">
            <w:pPr>
              <w:rPr>
                <w:rFonts w:ascii="Garamond" w:hAnsi="Garamond" w:cs="Arial"/>
                <w:sz w:val="24"/>
                <w:szCs w:val="24"/>
              </w:rPr>
            </w:pPr>
            <w:r>
              <w:rPr>
                <w:rFonts w:ascii="Garamond" w:hAnsi="Garamond" w:cs="Arial"/>
                <w:sz w:val="24"/>
                <w:szCs w:val="24"/>
              </w:rPr>
              <w:t>4.2 Les partenaires sont complémentaires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Pr>
                <w:rFonts w:ascii="Garamond" w:hAnsi="Garamond" w:cs="Arial"/>
                <w:sz w:val="24"/>
                <w:szCs w:val="24"/>
              </w:rPr>
              <w:t>4.3 Les partenaires ont une expertise dans le domaine concerné</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Pr>
                <w:rFonts w:ascii="Garamond" w:hAnsi="Garamond" w:cs="Arial"/>
                <w:sz w:val="24"/>
                <w:szCs w:val="24"/>
              </w:rPr>
              <w:t>4.4 Le chef de file et ses partenaires ont une expérience en gestion de projets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rPr>
                <w:rFonts w:ascii="Garamond" w:hAnsi="Garamond" w:cs="Arial"/>
                <w:sz w:val="24"/>
                <w:szCs w:val="24"/>
              </w:rPr>
            </w:pPr>
            <w:r>
              <w:rPr>
                <w:rFonts w:ascii="Garamond" w:hAnsi="Garamond" w:cs="Arial"/>
                <w:sz w:val="24"/>
                <w:szCs w:val="24"/>
              </w:rPr>
              <w:t>4.5 Le niveau d’implication et de participation aux activités des partenaires est satisfaisant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bl>
    <w:p w:rsidR="00811D43" w:rsidRDefault="00811D43" w:rsidP="007C51D6">
      <w:pPr>
        <w:spacing w:after="0"/>
        <w:jc w:val="both"/>
        <w:rPr>
          <w:rStyle w:val="A2"/>
          <w:b w:val="0"/>
          <w:sz w:val="24"/>
          <w:szCs w:val="24"/>
        </w:rPr>
      </w:pPr>
    </w:p>
    <w:p w:rsidR="00811D43" w:rsidRDefault="000B245D" w:rsidP="007C51D6">
      <w:pPr>
        <w:spacing w:after="0"/>
        <w:jc w:val="both"/>
        <w:rPr>
          <w:rFonts w:ascii="Garamond" w:hAnsi="Garamond" w:cs="Arial"/>
          <w:b/>
          <w:sz w:val="24"/>
          <w:szCs w:val="24"/>
          <w:u w:val="single"/>
        </w:rPr>
      </w:pPr>
      <w:r>
        <w:rPr>
          <w:rFonts w:ascii="Garamond" w:hAnsi="Garamond" w:cs="Arial"/>
          <w:b/>
          <w:sz w:val="24"/>
          <w:szCs w:val="24"/>
          <w:u w:val="single"/>
        </w:rPr>
        <w:t>Qualité</w:t>
      </w:r>
      <w:r w:rsidR="00811D43" w:rsidRPr="000D5488">
        <w:rPr>
          <w:rFonts w:ascii="Garamond" w:hAnsi="Garamond" w:cs="Arial"/>
          <w:b/>
          <w:sz w:val="24"/>
          <w:szCs w:val="24"/>
          <w:u w:val="single"/>
        </w:rPr>
        <w:t xml:space="preserve"> opérationnelle</w:t>
      </w:r>
      <w:r>
        <w:rPr>
          <w:rFonts w:ascii="Garamond" w:hAnsi="Garamond" w:cs="Arial"/>
          <w:b/>
          <w:sz w:val="24"/>
          <w:szCs w:val="24"/>
          <w:u w:val="single"/>
        </w:rPr>
        <w:t xml:space="preserve"> du projet</w:t>
      </w:r>
      <w:r w:rsidR="00811D43" w:rsidRPr="000D5488">
        <w:rPr>
          <w:rFonts w:ascii="Garamond" w:hAnsi="Garamond" w:cs="Arial"/>
          <w:b/>
          <w:sz w:val="24"/>
          <w:szCs w:val="24"/>
          <w:u w:val="single"/>
        </w:rPr>
        <w:t> :</w:t>
      </w:r>
    </w:p>
    <w:p w:rsidR="00811D43" w:rsidRDefault="00811D43" w:rsidP="007C51D6">
      <w:pPr>
        <w:spacing w:after="0"/>
        <w:jc w:val="both"/>
        <w:rPr>
          <w:rStyle w:val="A2"/>
          <w:b w:val="0"/>
          <w:sz w:val="24"/>
          <w:szCs w:val="24"/>
        </w:rPr>
      </w:pPr>
    </w:p>
    <w:tbl>
      <w:tblPr>
        <w:tblStyle w:val="Grilledutableau"/>
        <w:tblW w:w="0" w:type="auto"/>
        <w:jc w:val="center"/>
        <w:tblLook w:val="04A0" w:firstRow="1" w:lastRow="0" w:firstColumn="1" w:lastColumn="0" w:noHBand="0" w:noVBand="1"/>
      </w:tblPr>
      <w:tblGrid>
        <w:gridCol w:w="7905"/>
        <w:gridCol w:w="1364"/>
      </w:tblGrid>
      <w:tr w:rsidR="00811D43" w:rsidRPr="000D5488"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Rubrique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Pondération</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1. Conduite de projets</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1.1 La conception de l’action est globalement cohérente (notamment, prend-elle en compte les facteurs externes et l’analyse des problèmes, anticipe-t-elle l’évaluation ?)</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1.2 Le chef de file démontre une capacité à gérer des projets  co-financés par l'UE ou d'autres projets internationaux</w:t>
            </w:r>
            <w:r>
              <w:rPr>
                <w:rFonts w:ascii="Garamond" w:hAnsi="Garamond" w:cs="Arial"/>
                <w:sz w:val="24"/>
                <w:szCs w:val="24"/>
              </w:rPr>
              <w:t>, ou peut assurer que des mesures adéquates sont prises pour assurer le soutien de la gestion</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AE182F" w:rsidRDefault="00811D43" w:rsidP="00316A7E">
            <w:pPr>
              <w:jc w:val="both"/>
              <w:rPr>
                <w:rFonts w:ascii="Garamond" w:hAnsi="Garamond" w:cs="Arial"/>
                <w:sz w:val="24"/>
                <w:szCs w:val="24"/>
              </w:rPr>
            </w:pPr>
            <w:r w:rsidRPr="00AE182F">
              <w:rPr>
                <w:rFonts w:ascii="Garamond" w:hAnsi="Garamond" w:cs="Arial"/>
                <w:sz w:val="24"/>
                <w:szCs w:val="24"/>
              </w:rPr>
              <w:t>1.3 Les structures de gestion (COTECH/COPIL) sont adaptées  à la taille et aux besoins du projet et permettent la participation des partenaires dans la prise de décision</w:t>
            </w:r>
          </w:p>
        </w:tc>
        <w:tc>
          <w:tcPr>
            <w:tcW w:w="1307" w:type="dxa"/>
          </w:tcPr>
          <w:p w:rsidR="00811D43" w:rsidRPr="00CF5985" w:rsidRDefault="00811D43" w:rsidP="00316A7E">
            <w:pPr>
              <w:jc w:val="center"/>
              <w:rPr>
                <w:rFonts w:ascii="Garamond" w:hAnsi="Garamond" w:cs="Arial"/>
                <w:sz w:val="24"/>
                <w:szCs w:val="24"/>
                <w:highlight w:val="yellow"/>
              </w:rPr>
            </w:pPr>
            <w:r w:rsidRPr="008E4FF1">
              <w:rPr>
                <w:rFonts w:ascii="Garamond" w:hAnsi="Garamond" w:cs="Arial"/>
                <w:sz w:val="24"/>
                <w:szCs w:val="24"/>
              </w:rPr>
              <w:t>1</w:t>
            </w:r>
          </w:p>
        </w:tc>
      </w:tr>
      <w:tr w:rsidR="00811D43" w:rsidRPr="00AF0BE9" w:rsidTr="00811D43">
        <w:trPr>
          <w:jc w:val="center"/>
        </w:trPr>
        <w:tc>
          <w:tcPr>
            <w:tcW w:w="7905" w:type="dxa"/>
          </w:tcPr>
          <w:p w:rsidR="00811D43" w:rsidRPr="00AE182F" w:rsidRDefault="00811D43" w:rsidP="00316A7E">
            <w:pPr>
              <w:jc w:val="both"/>
              <w:rPr>
                <w:rFonts w:ascii="Garamond" w:hAnsi="Garamond" w:cs="Arial"/>
                <w:sz w:val="24"/>
                <w:szCs w:val="24"/>
              </w:rPr>
            </w:pPr>
            <w:r w:rsidRPr="00AE182F">
              <w:rPr>
                <w:rFonts w:ascii="Garamond" w:hAnsi="Garamond" w:cs="Arial"/>
                <w:sz w:val="24"/>
                <w:szCs w:val="24"/>
              </w:rPr>
              <w:t>1.4 Les procédures de gestion sont claires et adaptée</w:t>
            </w:r>
            <w:r>
              <w:rPr>
                <w:rFonts w:ascii="Garamond" w:hAnsi="Garamond" w:cs="Arial"/>
                <w:sz w:val="24"/>
                <w:szCs w:val="24"/>
              </w:rPr>
              <w:t>s</w:t>
            </w:r>
            <w:r w:rsidRPr="00AE182F">
              <w:rPr>
                <w:rFonts w:ascii="Garamond" w:hAnsi="Garamond" w:cs="Arial"/>
                <w:sz w:val="24"/>
                <w:szCs w:val="24"/>
              </w:rPr>
              <w:t>.</w:t>
            </w:r>
          </w:p>
          <w:p w:rsidR="00811D43" w:rsidRPr="00AE182F" w:rsidRDefault="00811D43" w:rsidP="00316A7E">
            <w:pPr>
              <w:jc w:val="both"/>
              <w:rPr>
                <w:rFonts w:ascii="Garamond" w:hAnsi="Garamond" w:cs="Arial"/>
                <w:sz w:val="24"/>
                <w:szCs w:val="24"/>
              </w:rPr>
            </w:pPr>
            <w:r w:rsidRPr="00AE182F">
              <w:rPr>
                <w:rFonts w:ascii="Garamond" w:hAnsi="Garamond" w:cs="Arial"/>
                <w:sz w:val="24"/>
                <w:szCs w:val="24"/>
              </w:rPr>
              <w:t>La gestion de projet comprend des contacts réguliers entre les partenaires et assure une bonne diffusion de l’information et une bonne animation</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1.5 La répartition des tâches entre les partenaires est appropriée.</w:t>
            </w:r>
          </w:p>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Le rétroplanning des activités est clair et réaliste et bien séquencé.</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1.6 L'opération mise en œuvre en dehors de la partie de la zone couverte par le programme qui appartient à l'Union bénéficie à la zone couverte par le programme.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2. Budget</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2.1 Le budget est proportionné aux activités et résultats attendus</w:t>
            </w:r>
            <w:r>
              <w:rPr>
                <w:rFonts w:ascii="Garamond" w:hAnsi="Garamond" w:cs="Arial"/>
                <w:sz w:val="24"/>
                <w:szCs w:val="24"/>
              </w:rPr>
              <w: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2.2 Le budget correspond à l'engagement des partenaires</w:t>
            </w:r>
            <w:r>
              <w:rPr>
                <w:rFonts w:ascii="Garamond" w:hAnsi="Garamond" w:cs="Arial"/>
                <w:sz w:val="24"/>
                <w:szCs w:val="24"/>
              </w:rPr>
              <w: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Pr>
                <w:rFonts w:ascii="Garamond" w:hAnsi="Garamond" w:cs="Arial"/>
                <w:sz w:val="24"/>
                <w:szCs w:val="24"/>
              </w:rPr>
              <w:t>2.3 Le budget est clair et réaliste.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2.3 Le projet est respectueux des dispositions relatives à la mise en concurrence.</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r w:rsidR="00811D43" w:rsidRPr="000D5488" w:rsidTr="00811D43">
        <w:trPr>
          <w:jc w:val="center"/>
        </w:trPr>
        <w:tc>
          <w:tcPr>
            <w:tcW w:w="7905" w:type="dxa"/>
            <w:shd w:val="clear" w:color="auto" w:fill="D9D9D9" w:themeFill="background1" w:themeFillShade="D9"/>
          </w:tcPr>
          <w:p w:rsidR="00811D43" w:rsidRPr="000D5488" w:rsidRDefault="00811D43" w:rsidP="00316A7E">
            <w:pPr>
              <w:jc w:val="both"/>
              <w:rPr>
                <w:rFonts w:ascii="Garamond" w:hAnsi="Garamond" w:cs="Arial"/>
                <w:b/>
                <w:sz w:val="24"/>
                <w:szCs w:val="24"/>
              </w:rPr>
            </w:pPr>
            <w:r w:rsidRPr="000D5488">
              <w:rPr>
                <w:rFonts w:ascii="Garamond" w:hAnsi="Garamond" w:cs="Arial"/>
                <w:b/>
                <w:sz w:val="24"/>
                <w:szCs w:val="24"/>
              </w:rPr>
              <w:t>3. Communication</w:t>
            </w:r>
          </w:p>
        </w:tc>
        <w:tc>
          <w:tcPr>
            <w:tcW w:w="1307" w:type="dxa"/>
            <w:shd w:val="clear" w:color="auto" w:fill="D9D9D9" w:themeFill="background1" w:themeFillShade="D9"/>
          </w:tcPr>
          <w:p w:rsidR="00811D43" w:rsidRPr="000D5488" w:rsidRDefault="00811D43" w:rsidP="00316A7E">
            <w:pPr>
              <w:jc w:val="center"/>
              <w:rPr>
                <w:rFonts w:ascii="Garamond" w:hAnsi="Garamond" w:cs="Arial"/>
                <w:b/>
                <w:sz w:val="24"/>
                <w:szCs w:val="24"/>
              </w:rPr>
            </w:pP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 xml:space="preserve">3.1 </w:t>
            </w:r>
            <w:r w:rsidRPr="000D5488">
              <w:rPr>
                <w:rFonts w:ascii="Garamond" w:hAnsi="Garamond"/>
                <w:color w:val="000000"/>
                <w:sz w:val="24"/>
                <w:szCs w:val="24"/>
              </w:rPr>
              <w:t>Les activités et support de communication prévus permettent de garantir la visibilité du projet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3.2 Les activités et support de communication prévus permettent de garantir la diffusion des résultats du projet</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 xml:space="preserve">3.3 </w:t>
            </w:r>
            <w:r>
              <w:rPr>
                <w:rFonts w:ascii="Garamond" w:hAnsi="Garamond" w:cs="Arial"/>
                <w:sz w:val="24"/>
                <w:szCs w:val="24"/>
              </w:rPr>
              <w:t>Le projet prévoit un référent communication</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1</w:t>
            </w:r>
          </w:p>
        </w:tc>
      </w:tr>
      <w:tr w:rsidR="00811D43" w:rsidRPr="00AF0BE9" w:rsidTr="00811D43">
        <w:trPr>
          <w:jc w:val="center"/>
        </w:trPr>
        <w:tc>
          <w:tcPr>
            <w:tcW w:w="7905" w:type="dxa"/>
          </w:tcPr>
          <w:p w:rsidR="00811D43" w:rsidRPr="000D5488" w:rsidRDefault="00811D43" w:rsidP="00316A7E">
            <w:pPr>
              <w:jc w:val="both"/>
              <w:rPr>
                <w:rFonts w:ascii="Garamond" w:hAnsi="Garamond" w:cs="Arial"/>
                <w:sz w:val="24"/>
                <w:szCs w:val="24"/>
              </w:rPr>
            </w:pPr>
            <w:r w:rsidRPr="000D5488">
              <w:rPr>
                <w:rFonts w:ascii="Garamond" w:hAnsi="Garamond" w:cs="Arial"/>
                <w:sz w:val="24"/>
                <w:szCs w:val="24"/>
              </w:rPr>
              <w:t>3.4 Le projet prévoit des actions de communication innovantes</w:t>
            </w:r>
          </w:p>
        </w:tc>
        <w:tc>
          <w:tcPr>
            <w:tcW w:w="1307" w:type="dxa"/>
          </w:tcPr>
          <w:p w:rsidR="00811D43" w:rsidRPr="000D5488" w:rsidRDefault="00811D43" w:rsidP="00316A7E">
            <w:pPr>
              <w:jc w:val="center"/>
              <w:rPr>
                <w:rFonts w:ascii="Garamond" w:hAnsi="Garamond" w:cs="Arial"/>
                <w:sz w:val="24"/>
                <w:szCs w:val="24"/>
              </w:rPr>
            </w:pPr>
            <w:r>
              <w:rPr>
                <w:rFonts w:ascii="Garamond" w:hAnsi="Garamond" w:cs="Arial"/>
                <w:sz w:val="24"/>
                <w:szCs w:val="24"/>
              </w:rPr>
              <w:t>2</w:t>
            </w:r>
          </w:p>
        </w:tc>
      </w:tr>
    </w:tbl>
    <w:p w:rsidR="00811D43" w:rsidRDefault="00811D43" w:rsidP="007C51D6">
      <w:pPr>
        <w:spacing w:after="0"/>
        <w:jc w:val="both"/>
        <w:rPr>
          <w:rStyle w:val="A2"/>
          <w:b w:val="0"/>
          <w:sz w:val="24"/>
          <w:szCs w:val="24"/>
        </w:rPr>
      </w:pPr>
    </w:p>
    <w:p w:rsidR="00A21A43" w:rsidRPr="000B245D" w:rsidRDefault="00A21A43" w:rsidP="00144C6D">
      <w:pPr>
        <w:spacing w:before="120" w:after="120"/>
        <w:jc w:val="both"/>
        <w:rPr>
          <w:rFonts w:cs="Calibri"/>
          <w:sz w:val="24"/>
          <w:szCs w:val="24"/>
        </w:rPr>
      </w:pPr>
      <w:r w:rsidRPr="000B245D">
        <w:rPr>
          <w:rFonts w:cs="Calibri"/>
          <w:sz w:val="24"/>
          <w:szCs w:val="24"/>
        </w:rPr>
        <w:t xml:space="preserve">Par ailleurs, le programme soutien de manière privilégiée </w:t>
      </w:r>
      <w:r w:rsidRPr="000B245D">
        <w:rPr>
          <w:rFonts w:cs="Calibri"/>
          <w:b/>
          <w:sz w:val="24"/>
          <w:szCs w:val="24"/>
          <w:u w:val="single"/>
        </w:rPr>
        <w:t>les projets structurants</w:t>
      </w:r>
      <w:r w:rsidRPr="000B245D">
        <w:rPr>
          <w:rFonts w:cs="Calibri"/>
          <w:sz w:val="24"/>
          <w:szCs w:val="24"/>
        </w:rPr>
        <w:t xml:space="preserve"> c’est-à-dire possédant les caractéristiques suivantes : </w:t>
      </w:r>
    </w:p>
    <w:p w:rsidR="00A21A43" w:rsidRPr="000B245D" w:rsidRDefault="00A21A43" w:rsidP="00A5251E">
      <w:pPr>
        <w:numPr>
          <w:ilvl w:val="0"/>
          <w:numId w:val="27"/>
        </w:numPr>
        <w:spacing w:before="120" w:after="120"/>
        <w:jc w:val="both"/>
        <w:rPr>
          <w:sz w:val="24"/>
          <w:szCs w:val="24"/>
          <w:lang w:eastAsia="fr-FR"/>
        </w:rPr>
      </w:pPr>
      <w:r w:rsidRPr="000B245D">
        <w:rPr>
          <w:b/>
          <w:sz w:val="24"/>
          <w:szCs w:val="24"/>
          <w:u w:val="single"/>
          <w:lang w:eastAsia="fr-FR"/>
        </w:rPr>
        <w:t>caractère multidimensionnel et transversal</w:t>
      </w:r>
      <w:r w:rsidRPr="000B245D">
        <w:rPr>
          <w:sz w:val="24"/>
          <w:szCs w:val="24"/>
          <w:lang w:eastAsia="fr-FR"/>
        </w:rPr>
        <w:t xml:space="preserve"> des projets qui répondent à plusieurs enjeux et objectifs stratégiques du PO, et qui sont en capacité d’impacter le développement économique d’un territoire ;</w:t>
      </w:r>
    </w:p>
    <w:p w:rsidR="00A21A43" w:rsidRPr="000B245D" w:rsidRDefault="00A21A43" w:rsidP="00A5251E">
      <w:pPr>
        <w:numPr>
          <w:ilvl w:val="0"/>
          <w:numId w:val="27"/>
        </w:numPr>
        <w:spacing w:before="120" w:after="120"/>
        <w:jc w:val="both"/>
        <w:rPr>
          <w:sz w:val="24"/>
          <w:szCs w:val="24"/>
          <w:lang w:eastAsia="fr-FR"/>
        </w:rPr>
      </w:pPr>
      <w:r w:rsidRPr="000B245D">
        <w:rPr>
          <w:b/>
          <w:sz w:val="24"/>
          <w:szCs w:val="24"/>
          <w:u w:val="single"/>
          <w:lang w:eastAsia="fr-FR"/>
        </w:rPr>
        <w:t>caractère fédérateur</w:t>
      </w:r>
      <w:r w:rsidRPr="000B245D">
        <w:rPr>
          <w:sz w:val="24"/>
          <w:szCs w:val="24"/>
          <w:lang w:eastAsia="fr-FR"/>
        </w:rPr>
        <w:t xml:space="preserve"> des projets qui permettent de structurer durablement les partenaires et acteurs de différents horizons pour en maximiser les effets. Il s’agit de la capacité d’un projet à s’appuyer sur une conception et une mise en œuvre réellement conjointe, associant des partenaires communautaires et des partenaires extra- communautaires de divers horizons (institutionnel, chercheurs, opérateurs privés, associations…) sur une même opération. </w:t>
      </w:r>
    </w:p>
    <w:p w:rsidR="00A21A43" w:rsidRPr="000B245D" w:rsidRDefault="00A21A43" w:rsidP="00A5251E">
      <w:pPr>
        <w:numPr>
          <w:ilvl w:val="0"/>
          <w:numId w:val="27"/>
        </w:numPr>
        <w:spacing w:before="120" w:after="120"/>
        <w:jc w:val="both"/>
        <w:rPr>
          <w:sz w:val="24"/>
          <w:szCs w:val="24"/>
          <w:lang w:eastAsia="fr-FR"/>
        </w:rPr>
      </w:pPr>
      <w:r w:rsidRPr="000B245D">
        <w:rPr>
          <w:b/>
          <w:sz w:val="24"/>
          <w:szCs w:val="24"/>
          <w:u w:val="single"/>
          <w:lang w:eastAsia="fr-FR"/>
        </w:rPr>
        <w:lastRenderedPageBreak/>
        <w:t>duplicabilité des projets</w:t>
      </w:r>
      <w:r w:rsidRPr="000B245D">
        <w:rPr>
          <w:sz w:val="24"/>
          <w:szCs w:val="24"/>
          <w:lang w:eastAsia="fr-FR"/>
        </w:rPr>
        <w:t xml:space="preserve"> qui permettent d’assurer la capitalisation sur les résultats au sein des structures partenaires, et plus largement sur les politiques publiques; </w:t>
      </w:r>
    </w:p>
    <w:p w:rsidR="00A21A43" w:rsidRPr="00564BAD" w:rsidRDefault="00A21A43" w:rsidP="00A5251E">
      <w:pPr>
        <w:numPr>
          <w:ilvl w:val="0"/>
          <w:numId w:val="27"/>
        </w:numPr>
        <w:spacing w:before="120" w:after="120"/>
        <w:jc w:val="both"/>
        <w:rPr>
          <w:sz w:val="24"/>
          <w:szCs w:val="24"/>
          <w:lang w:eastAsia="fr-FR"/>
        </w:rPr>
      </w:pPr>
      <w:r w:rsidRPr="00564BAD">
        <w:rPr>
          <w:b/>
          <w:sz w:val="24"/>
          <w:szCs w:val="24"/>
          <w:u w:val="single"/>
          <w:lang w:eastAsia="fr-FR"/>
        </w:rPr>
        <w:t>capacité des projets à produire des résultats concrets</w:t>
      </w:r>
      <w:r w:rsidRPr="00564BAD">
        <w:rPr>
          <w:sz w:val="24"/>
          <w:szCs w:val="24"/>
          <w:lang w:eastAsia="fr-FR"/>
        </w:rPr>
        <w:t xml:space="preserve"> et/ou fournir des solutions concrètes permettant de répondre à des besoins/enjeux communs ;</w:t>
      </w:r>
    </w:p>
    <w:p w:rsidR="00A21A43" w:rsidRPr="00564BAD" w:rsidRDefault="00A21A43" w:rsidP="00A21A43">
      <w:pPr>
        <w:rPr>
          <w:sz w:val="24"/>
          <w:szCs w:val="24"/>
          <w:highlight w:val="yellow"/>
        </w:rPr>
      </w:pPr>
    </w:p>
    <w:p w:rsidR="00A21A43" w:rsidRPr="000B245D" w:rsidRDefault="00A21A43" w:rsidP="00A5251E">
      <w:pPr>
        <w:pStyle w:val="Titre2"/>
        <w:numPr>
          <w:ilvl w:val="1"/>
          <w:numId w:val="45"/>
        </w:numPr>
      </w:pPr>
      <w:bookmarkStart w:id="29" w:name="_Toc502076363"/>
      <w:r w:rsidRPr="000B245D">
        <w:t>Les bénéficiaires potentiels</w:t>
      </w:r>
      <w:bookmarkEnd w:id="29"/>
    </w:p>
    <w:p w:rsidR="00A21A43" w:rsidRPr="00564BAD" w:rsidRDefault="00A21A43" w:rsidP="00144C6D">
      <w:pPr>
        <w:spacing w:before="120" w:after="120"/>
        <w:jc w:val="both"/>
        <w:rPr>
          <w:sz w:val="24"/>
          <w:szCs w:val="24"/>
        </w:rPr>
      </w:pPr>
      <w:r w:rsidRPr="00564BAD">
        <w:rPr>
          <w:sz w:val="24"/>
          <w:szCs w:val="24"/>
        </w:rPr>
        <w:t>Les bénéficiaires potentiels représentent un large éventail d'organisations de droit public ou privé. Les organismes éligibles couvrent des organisations telles que :</w:t>
      </w:r>
    </w:p>
    <w:p w:rsidR="00A21A43" w:rsidRPr="00564BAD" w:rsidRDefault="00A21A43" w:rsidP="00A5251E">
      <w:pPr>
        <w:numPr>
          <w:ilvl w:val="0"/>
          <w:numId w:val="27"/>
        </w:numPr>
        <w:spacing w:before="120" w:after="120"/>
        <w:ind w:left="714" w:hanging="357"/>
        <w:contextualSpacing/>
        <w:jc w:val="both"/>
        <w:rPr>
          <w:sz w:val="24"/>
          <w:szCs w:val="24"/>
        </w:rPr>
      </w:pPr>
      <w:r w:rsidRPr="00564BAD">
        <w:rPr>
          <w:sz w:val="24"/>
          <w:szCs w:val="24"/>
        </w:rPr>
        <w:t>administrations et institutions publiques, nationales, régionales et locales ;</w:t>
      </w:r>
    </w:p>
    <w:p w:rsidR="00A21A43" w:rsidRPr="00564BAD" w:rsidRDefault="00A21A43" w:rsidP="00A5251E">
      <w:pPr>
        <w:numPr>
          <w:ilvl w:val="0"/>
          <w:numId w:val="27"/>
        </w:numPr>
        <w:spacing w:before="120" w:after="120"/>
        <w:ind w:left="714" w:hanging="357"/>
        <w:contextualSpacing/>
        <w:jc w:val="both"/>
        <w:rPr>
          <w:sz w:val="24"/>
          <w:szCs w:val="24"/>
        </w:rPr>
      </w:pPr>
      <w:r w:rsidRPr="00564BAD">
        <w:rPr>
          <w:sz w:val="24"/>
          <w:szCs w:val="24"/>
        </w:rPr>
        <w:t>organisations internationales à vocation régionale ;</w:t>
      </w:r>
    </w:p>
    <w:p w:rsidR="00A21A43" w:rsidRPr="00564BAD" w:rsidRDefault="00A21A43" w:rsidP="00A5251E">
      <w:pPr>
        <w:numPr>
          <w:ilvl w:val="0"/>
          <w:numId w:val="27"/>
        </w:numPr>
        <w:spacing w:before="120" w:after="120"/>
        <w:ind w:left="714" w:hanging="357"/>
        <w:contextualSpacing/>
        <w:jc w:val="both"/>
        <w:rPr>
          <w:sz w:val="24"/>
          <w:szCs w:val="24"/>
        </w:rPr>
      </w:pPr>
      <w:r w:rsidRPr="00564BAD">
        <w:rPr>
          <w:sz w:val="24"/>
          <w:szCs w:val="24"/>
        </w:rPr>
        <w:t>centres de transfert, technopoles, agences de développement ;</w:t>
      </w:r>
    </w:p>
    <w:p w:rsidR="00A21A43" w:rsidRDefault="00A21A43" w:rsidP="00A5251E">
      <w:pPr>
        <w:numPr>
          <w:ilvl w:val="0"/>
          <w:numId w:val="27"/>
        </w:numPr>
        <w:spacing w:before="120" w:after="120"/>
        <w:ind w:left="714" w:hanging="357"/>
        <w:contextualSpacing/>
        <w:jc w:val="both"/>
        <w:rPr>
          <w:sz w:val="24"/>
          <w:szCs w:val="24"/>
        </w:rPr>
      </w:pPr>
      <w:r w:rsidRPr="00564BAD">
        <w:rPr>
          <w:sz w:val="24"/>
          <w:szCs w:val="24"/>
        </w:rPr>
        <w:t>associations et entreprises, organisations professionnelles, organisations du commerce.</w:t>
      </w:r>
    </w:p>
    <w:p w:rsidR="000B245D" w:rsidRPr="00564BAD" w:rsidRDefault="000B245D" w:rsidP="00144C6D">
      <w:pPr>
        <w:spacing w:before="120" w:after="120"/>
        <w:ind w:left="714"/>
        <w:contextualSpacing/>
        <w:jc w:val="both"/>
        <w:rPr>
          <w:sz w:val="24"/>
          <w:szCs w:val="24"/>
        </w:rPr>
      </w:pPr>
    </w:p>
    <w:p w:rsidR="00A21A43" w:rsidRPr="00564BAD" w:rsidRDefault="00A21A43" w:rsidP="00144C6D">
      <w:pPr>
        <w:spacing w:before="120" w:after="120"/>
        <w:jc w:val="both"/>
        <w:rPr>
          <w:b/>
          <w:sz w:val="24"/>
          <w:szCs w:val="24"/>
        </w:rPr>
      </w:pPr>
      <w:r w:rsidRPr="00564BAD">
        <w:rPr>
          <w:b/>
          <w:sz w:val="24"/>
          <w:szCs w:val="24"/>
        </w:rPr>
        <w:t>Il convient de noter que seules les structures basées dans l’un des territoires ultrapériphériques français (Guadeloupe, Guyane, Martinique, Saint-Martin) peuvent être chef de file.</w:t>
      </w:r>
    </w:p>
    <w:p w:rsidR="00A21A43" w:rsidRPr="00564BAD" w:rsidRDefault="00A21A43" w:rsidP="00A21A43">
      <w:pPr>
        <w:rPr>
          <w:sz w:val="24"/>
          <w:szCs w:val="24"/>
        </w:rPr>
      </w:pPr>
    </w:p>
    <w:p w:rsidR="00A21A43" w:rsidRPr="000B245D" w:rsidRDefault="00A21A43" w:rsidP="00A5251E">
      <w:pPr>
        <w:pStyle w:val="Titre2"/>
        <w:numPr>
          <w:ilvl w:val="1"/>
          <w:numId w:val="45"/>
        </w:numPr>
      </w:pPr>
      <w:bookmarkStart w:id="30" w:name="_Toc502076364"/>
      <w:r w:rsidRPr="000B245D">
        <w:t>Le chef de file</w:t>
      </w:r>
      <w:bookmarkEnd w:id="30"/>
      <w:r w:rsidRPr="000B245D">
        <w:t xml:space="preserve"> </w:t>
      </w:r>
    </w:p>
    <w:p w:rsidR="00A21A43" w:rsidRPr="00564BAD" w:rsidRDefault="00A21A43" w:rsidP="00A21A43">
      <w:pPr>
        <w:spacing w:before="120" w:after="120"/>
        <w:jc w:val="both"/>
        <w:rPr>
          <w:sz w:val="24"/>
          <w:szCs w:val="24"/>
        </w:rPr>
      </w:pPr>
      <w:r w:rsidRPr="00564BAD">
        <w:rPr>
          <w:sz w:val="24"/>
          <w:szCs w:val="24"/>
        </w:rPr>
        <w:t xml:space="preserve">Les projets ont un partenaire chef de file qui est responsable de la coordination du processus de candidature et de soumission. Il est l’interlocuteur de l’autorité de gestion, du </w:t>
      </w:r>
      <w:r w:rsidR="000B245D">
        <w:rPr>
          <w:sz w:val="24"/>
          <w:szCs w:val="24"/>
        </w:rPr>
        <w:t>Secrétariat Conjoint</w:t>
      </w:r>
      <w:r w:rsidRPr="00564BAD">
        <w:rPr>
          <w:sz w:val="24"/>
          <w:szCs w:val="24"/>
        </w:rPr>
        <w:t xml:space="preserve"> et des </w:t>
      </w:r>
      <w:r w:rsidR="000B245D">
        <w:rPr>
          <w:sz w:val="24"/>
          <w:szCs w:val="24"/>
        </w:rPr>
        <w:t>Points de Contact Régionaux.</w:t>
      </w:r>
    </w:p>
    <w:p w:rsidR="00A21A43" w:rsidRPr="00564BAD" w:rsidRDefault="00A21A43" w:rsidP="00A21A43">
      <w:pPr>
        <w:spacing w:before="120" w:after="120"/>
        <w:jc w:val="both"/>
        <w:rPr>
          <w:sz w:val="24"/>
          <w:szCs w:val="24"/>
        </w:rPr>
      </w:pPr>
      <w:r w:rsidRPr="00564BAD">
        <w:rPr>
          <w:sz w:val="24"/>
          <w:szCs w:val="24"/>
        </w:rPr>
        <w:t xml:space="preserve">Si le financement du projet est approuvé, le chef de file devient responsable de sa gestion et de sa mise en œuvre. D'autre part, il est juridiquement et financièrement responsable du partenariat du projet, tout en étant chargé de la communication en lien avec le </w:t>
      </w:r>
      <w:r w:rsidR="000B245D">
        <w:rPr>
          <w:sz w:val="24"/>
          <w:szCs w:val="24"/>
        </w:rPr>
        <w:t>Secrétariat Conjoint</w:t>
      </w:r>
      <w:r w:rsidRPr="00564BAD">
        <w:rPr>
          <w:sz w:val="24"/>
          <w:szCs w:val="24"/>
        </w:rPr>
        <w:t>, les P</w:t>
      </w:r>
      <w:r w:rsidR="000B245D">
        <w:rPr>
          <w:sz w:val="24"/>
          <w:szCs w:val="24"/>
        </w:rPr>
        <w:t xml:space="preserve">oints de </w:t>
      </w:r>
      <w:r w:rsidRPr="00564BAD">
        <w:rPr>
          <w:sz w:val="24"/>
          <w:szCs w:val="24"/>
        </w:rPr>
        <w:t>C</w:t>
      </w:r>
      <w:r w:rsidR="000B245D">
        <w:rPr>
          <w:sz w:val="24"/>
          <w:szCs w:val="24"/>
        </w:rPr>
        <w:t xml:space="preserve">ontact </w:t>
      </w:r>
      <w:r w:rsidRPr="00564BAD">
        <w:rPr>
          <w:sz w:val="24"/>
          <w:szCs w:val="24"/>
        </w:rPr>
        <w:t>R</w:t>
      </w:r>
      <w:r w:rsidR="000B245D">
        <w:rPr>
          <w:sz w:val="24"/>
          <w:szCs w:val="24"/>
        </w:rPr>
        <w:t>égionaux</w:t>
      </w:r>
      <w:r w:rsidRPr="00564BAD">
        <w:rPr>
          <w:sz w:val="24"/>
          <w:szCs w:val="24"/>
        </w:rPr>
        <w:t xml:space="preserve"> et l’A</w:t>
      </w:r>
      <w:r w:rsidR="000B245D">
        <w:rPr>
          <w:sz w:val="24"/>
          <w:szCs w:val="24"/>
        </w:rPr>
        <w:t xml:space="preserve">utorité de </w:t>
      </w:r>
      <w:r w:rsidRPr="00564BAD">
        <w:rPr>
          <w:sz w:val="24"/>
          <w:szCs w:val="24"/>
        </w:rPr>
        <w:t>G</w:t>
      </w:r>
      <w:r w:rsidR="000B245D">
        <w:rPr>
          <w:sz w:val="24"/>
          <w:szCs w:val="24"/>
        </w:rPr>
        <w:t>estion</w:t>
      </w:r>
      <w:r w:rsidRPr="00564BAD">
        <w:rPr>
          <w:sz w:val="24"/>
          <w:szCs w:val="24"/>
        </w:rPr>
        <w:t xml:space="preserve">. </w:t>
      </w:r>
    </w:p>
    <w:p w:rsidR="00A21A43" w:rsidRPr="00A344B5" w:rsidRDefault="00A21A43" w:rsidP="00A21A43">
      <w:pPr>
        <w:spacing w:before="120" w:after="120"/>
        <w:jc w:val="both"/>
        <w:rPr>
          <w:b/>
          <w:sz w:val="24"/>
          <w:szCs w:val="24"/>
          <w:u w:val="single"/>
        </w:rPr>
      </w:pPr>
      <w:r w:rsidRPr="00A344B5">
        <w:rPr>
          <w:b/>
          <w:sz w:val="24"/>
          <w:szCs w:val="24"/>
          <w:u w:val="single"/>
        </w:rPr>
        <w:t>Le chef de file doit être doté d'une forte capacité administrative et financière lui permettant de gérer le projet et le partenariat de façon efficace.</w:t>
      </w:r>
    </w:p>
    <w:p w:rsidR="00A21A43" w:rsidRPr="00564BAD" w:rsidRDefault="00A21A43" w:rsidP="00A21A43">
      <w:pPr>
        <w:spacing w:before="120" w:after="120"/>
        <w:jc w:val="both"/>
        <w:rPr>
          <w:sz w:val="24"/>
          <w:szCs w:val="24"/>
        </w:rPr>
      </w:pPr>
      <w:r w:rsidRPr="00564BAD">
        <w:rPr>
          <w:sz w:val="24"/>
          <w:szCs w:val="24"/>
        </w:rPr>
        <w:t>Un même chef de file peut présenter plusieurs projets. Cependant, une attention particulière sera portée sur les risques de double financement, l’opportunité, le rapport cout/avantage ainsi que les capacités administratives et financières du chef de file à mener de front plusieurs initiatives.</w:t>
      </w:r>
    </w:p>
    <w:p w:rsidR="00A21A43" w:rsidRPr="00564BAD" w:rsidRDefault="00A21A43" w:rsidP="00A21A43">
      <w:pPr>
        <w:rPr>
          <w:sz w:val="24"/>
          <w:szCs w:val="24"/>
        </w:rPr>
      </w:pPr>
    </w:p>
    <w:p w:rsidR="00A21A43" w:rsidRPr="000B245D" w:rsidRDefault="00A21A43" w:rsidP="00A5251E">
      <w:pPr>
        <w:pStyle w:val="Titre2"/>
        <w:numPr>
          <w:ilvl w:val="1"/>
          <w:numId w:val="45"/>
        </w:numPr>
      </w:pPr>
      <w:bookmarkStart w:id="31" w:name="_Toc502076365"/>
      <w:r w:rsidRPr="000B245D">
        <w:lastRenderedPageBreak/>
        <w:t>Les partenaires</w:t>
      </w:r>
      <w:bookmarkEnd w:id="31"/>
    </w:p>
    <w:p w:rsidR="00A21A43" w:rsidRPr="00564BAD" w:rsidRDefault="00A21A43" w:rsidP="00FE78AC">
      <w:pPr>
        <w:spacing w:before="120" w:after="120"/>
        <w:jc w:val="both"/>
        <w:rPr>
          <w:sz w:val="24"/>
          <w:szCs w:val="24"/>
        </w:rPr>
      </w:pPr>
      <w:r w:rsidRPr="00564BAD">
        <w:rPr>
          <w:sz w:val="24"/>
          <w:szCs w:val="24"/>
        </w:rPr>
        <w:t xml:space="preserve">Le partenariat est le principal élément d’évaluation de la dimension gagnant/gagnant du projet. </w:t>
      </w:r>
    </w:p>
    <w:p w:rsidR="00A21A43" w:rsidRPr="00564BAD" w:rsidRDefault="00A21A43" w:rsidP="00FE78AC">
      <w:pPr>
        <w:spacing w:before="120" w:after="120"/>
        <w:jc w:val="both"/>
        <w:rPr>
          <w:sz w:val="24"/>
          <w:szCs w:val="24"/>
        </w:rPr>
      </w:pPr>
      <w:r w:rsidRPr="00564BAD">
        <w:rPr>
          <w:sz w:val="24"/>
          <w:szCs w:val="24"/>
        </w:rPr>
        <w:t>Dans le cadre du programme INTERREG Caraïbes, on distingue deux types de partenaires :</w:t>
      </w:r>
    </w:p>
    <w:p w:rsidR="00A21A43" w:rsidRPr="00564BAD" w:rsidRDefault="00A21A43" w:rsidP="00A5251E">
      <w:pPr>
        <w:numPr>
          <w:ilvl w:val="0"/>
          <w:numId w:val="28"/>
        </w:numPr>
        <w:spacing w:before="120" w:after="120"/>
        <w:jc w:val="both"/>
        <w:rPr>
          <w:sz w:val="24"/>
          <w:szCs w:val="24"/>
        </w:rPr>
      </w:pPr>
      <w:r w:rsidRPr="00A344B5">
        <w:rPr>
          <w:sz w:val="24"/>
          <w:szCs w:val="24"/>
          <w:u w:val="single"/>
        </w:rPr>
        <w:t>les partenaires communautaires</w:t>
      </w:r>
      <w:r w:rsidR="000B245D">
        <w:rPr>
          <w:sz w:val="24"/>
          <w:szCs w:val="24"/>
          <w:u w:val="single"/>
        </w:rPr>
        <w:t> </w:t>
      </w:r>
      <w:r w:rsidR="000B245D">
        <w:rPr>
          <w:sz w:val="24"/>
          <w:szCs w:val="24"/>
        </w:rPr>
        <w:t xml:space="preserve">: </w:t>
      </w:r>
      <w:r w:rsidRPr="00564BAD">
        <w:rPr>
          <w:sz w:val="24"/>
          <w:szCs w:val="24"/>
        </w:rPr>
        <w:t>ressortissant d’un des territoi</w:t>
      </w:r>
      <w:r w:rsidR="000B245D">
        <w:rPr>
          <w:sz w:val="24"/>
          <w:szCs w:val="24"/>
        </w:rPr>
        <w:t>res ultrapériphériques français</w:t>
      </w:r>
      <w:r w:rsidRPr="00564BAD">
        <w:rPr>
          <w:sz w:val="24"/>
          <w:szCs w:val="24"/>
        </w:rPr>
        <w:t> ;</w:t>
      </w:r>
    </w:p>
    <w:p w:rsidR="00A21A43" w:rsidRPr="00A344B5" w:rsidRDefault="00A21A43" w:rsidP="00A5251E">
      <w:pPr>
        <w:numPr>
          <w:ilvl w:val="0"/>
          <w:numId w:val="28"/>
        </w:numPr>
        <w:spacing w:before="120" w:after="120"/>
        <w:jc w:val="both"/>
        <w:rPr>
          <w:sz w:val="24"/>
          <w:szCs w:val="24"/>
          <w:u w:val="single"/>
        </w:rPr>
      </w:pPr>
      <w:r w:rsidRPr="00A344B5">
        <w:rPr>
          <w:sz w:val="24"/>
          <w:szCs w:val="24"/>
          <w:u w:val="single"/>
        </w:rPr>
        <w:t>les partenaires extracommunautaires</w:t>
      </w:r>
      <w:r w:rsidR="000B245D">
        <w:rPr>
          <w:sz w:val="24"/>
          <w:szCs w:val="24"/>
          <w:u w:val="single"/>
        </w:rPr>
        <w:t> </w:t>
      </w:r>
      <w:r w:rsidR="000B245D">
        <w:rPr>
          <w:sz w:val="24"/>
          <w:szCs w:val="24"/>
        </w:rPr>
        <w:t xml:space="preserve">: </w:t>
      </w:r>
      <w:r w:rsidRPr="00564BAD">
        <w:rPr>
          <w:sz w:val="24"/>
          <w:szCs w:val="24"/>
        </w:rPr>
        <w:t>ressortissant d’un pays ou territoire de la Caraïbe</w:t>
      </w:r>
      <w:r w:rsidRPr="00A344B5">
        <w:rPr>
          <w:sz w:val="24"/>
          <w:szCs w:val="24"/>
          <w:u w:val="single"/>
        </w:rPr>
        <w:t>). Il convient de noter que dans la mesure où l’ile de Saint Barthélémy est devenue Pays et Territoire d’Outre-mer depuis le 1</w:t>
      </w:r>
      <w:r w:rsidRPr="00A344B5">
        <w:rPr>
          <w:sz w:val="24"/>
          <w:szCs w:val="24"/>
          <w:u w:val="single"/>
          <w:vertAlign w:val="superscript"/>
        </w:rPr>
        <w:t>er</w:t>
      </w:r>
      <w:r w:rsidRPr="00A344B5">
        <w:rPr>
          <w:sz w:val="24"/>
          <w:szCs w:val="24"/>
          <w:u w:val="single"/>
        </w:rPr>
        <w:t xml:space="preserve"> janvier 2012, elle n’est pas éligible au FEDER et doit être considérée comme un partenaire extracommunautaire.</w:t>
      </w:r>
    </w:p>
    <w:p w:rsidR="00A21A43" w:rsidRPr="00A344B5" w:rsidRDefault="00A21A43" w:rsidP="00FE78AC">
      <w:pPr>
        <w:spacing w:before="120" w:after="120"/>
        <w:jc w:val="both"/>
        <w:rPr>
          <w:b/>
          <w:sz w:val="24"/>
          <w:szCs w:val="24"/>
          <w:u w:val="single"/>
        </w:rPr>
      </w:pPr>
      <w:r w:rsidRPr="00A344B5">
        <w:rPr>
          <w:b/>
          <w:sz w:val="24"/>
          <w:szCs w:val="24"/>
          <w:u w:val="single"/>
        </w:rPr>
        <w:t>Seuls les chefs de file et les partenaires communautaires peuvent bénéficier des crédits FEDER en remboursement des dépenses réalisées.</w:t>
      </w:r>
    </w:p>
    <w:p w:rsidR="00A21A43" w:rsidRPr="00564BAD" w:rsidRDefault="00A21A43" w:rsidP="00FE78AC">
      <w:pPr>
        <w:spacing w:before="120" w:after="120"/>
        <w:jc w:val="both"/>
        <w:rPr>
          <w:sz w:val="24"/>
          <w:szCs w:val="24"/>
        </w:rPr>
      </w:pPr>
      <w:r w:rsidRPr="00564BAD">
        <w:rPr>
          <w:sz w:val="24"/>
          <w:szCs w:val="24"/>
        </w:rPr>
        <w:t>Pour être éligibles, les projets doivent impliquer au moins un partenaire extracommunautai</w:t>
      </w:r>
      <w:r w:rsidR="000B245D">
        <w:rPr>
          <w:sz w:val="24"/>
          <w:szCs w:val="24"/>
        </w:rPr>
        <w:t xml:space="preserve">re. </w:t>
      </w:r>
      <w:r w:rsidRPr="00564BAD">
        <w:rPr>
          <w:sz w:val="24"/>
          <w:szCs w:val="24"/>
        </w:rPr>
        <w:t xml:space="preserve">L’implication du partenaire doit respecter </w:t>
      </w:r>
      <w:r w:rsidRPr="003E3589">
        <w:rPr>
          <w:b/>
          <w:sz w:val="24"/>
          <w:szCs w:val="24"/>
          <w:u w:val="single"/>
        </w:rPr>
        <w:t>au moins deux des trois</w:t>
      </w:r>
      <w:r w:rsidRPr="00564BAD">
        <w:rPr>
          <w:sz w:val="24"/>
          <w:szCs w:val="24"/>
        </w:rPr>
        <w:t xml:space="preserve"> critères suivants :</w:t>
      </w:r>
    </w:p>
    <w:p w:rsidR="00A21A43" w:rsidRPr="00564BAD" w:rsidRDefault="00A21A43" w:rsidP="00A5251E">
      <w:pPr>
        <w:numPr>
          <w:ilvl w:val="0"/>
          <w:numId w:val="29"/>
        </w:numPr>
        <w:spacing w:before="120" w:after="120"/>
        <w:ind w:left="714" w:hanging="357"/>
        <w:contextualSpacing/>
        <w:jc w:val="both"/>
        <w:rPr>
          <w:sz w:val="24"/>
          <w:szCs w:val="24"/>
        </w:rPr>
      </w:pPr>
      <w:r w:rsidRPr="00564BAD">
        <w:rPr>
          <w:sz w:val="24"/>
          <w:szCs w:val="24"/>
        </w:rPr>
        <w:t xml:space="preserve">développement conjoint, </w:t>
      </w:r>
    </w:p>
    <w:p w:rsidR="00A21A43" w:rsidRPr="00564BAD" w:rsidRDefault="00A21A43" w:rsidP="00A5251E">
      <w:pPr>
        <w:numPr>
          <w:ilvl w:val="0"/>
          <w:numId w:val="29"/>
        </w:numPr>
        <w:spacing w:before="120" w:after="120"/>
        <w:ind w:left="714" w:hanging="357"/>
        <w:contextualSpacing/>
        <w:jc w:val="both"/>
        <w:rPr>
          <w:sz w:val="24"/>
          <w:szCs w:val="24"/>
        </w:rPr>
      </w:pPr>
      <w:r w:rsidRPr="00564BAD">
        <w:rPr>
          <w:sz w:val="24"/>
          <w:szCs w:val="24"/>
        </w:rPr>
        <w:t xml:space="preserve">mise en œuvre conjointe, </w:t>
      </w:r>
    </w:p>
    <w:p w:rsidR="00A21A43" w:rsidRPr="00564BAD" w:rsidRDefault="00A21A43" w:rsidP="00A5251E">
      <w:pPr>
        <w:numPr>
          <w:ilvl w:val="0"/>
          <w:numId w:val="29"/>
        </w:numPr>
        <w:spacing w:before="120" w:after="120"/>
        <w:ind w:left="714" w:hanging="357"/>
        <w:contextualSpacing/>
        <w:jc w:val="both"/>
        <w:rPr>
          <w:sz w:val="24"/>
          <w:szCs w:val="24"/>
        </w:rPr>
      </w:pPr>
      <w:r w:rsidRPr="00564BAD">
        <w:rPr>
          <w:sz w:val="24"/>
          <w:szCs w:val="24"/>
        </w:rPr>
        <w:t>dotation conjointe en effectifs,</w:t>
      </w:r>
    </w:p>
    <w:p w:rsidR="00A21A43" w:rsidRPr="00564BAD" w:rsidRDefault="00A21A43" w:rsidP="00A5251E">
      <w:pPr>
        <w:numPr>
          <w:ilvl w:val="0"/>
          <w:numId w:val="29"/>
        </w:numPr>
        <w:spacing w:before="120" w:after="120"/>
        <w:ind w:left="714" w:hanging="357"/>
        <w:contextualSpacing/>
        <w:jc w:val="both"/>
        <w:rPr>
          <w:sz w:val="24"/>
          <w:szCs w:val="24"/>
        </w:rPr>
      </w:pPr>
      <w:r w:rsidRPr="00564BAD">
        <w:rPr>
          <w:sz w:val="24"/>
          <w:szCs w:val="24"/>
        </w:rPr>
        <w:t>financement conjoint</w:t>
      </w:r>
    </w:p>
    <w:p w:rsidR="00A21A43" w:rsidRPr="00445511" w:rsidRDefault="00A21A43" w:rsidP="00FE78AC">
      <w:pPr>
        <w:spacing w:before="120" w:after="120"/>
        <w:jc w:val="both"/>
        <w:rPr>
          <w:sz w:val="24"/>
          <w:szCs w:val="24"/>
        </w:rPr>
      </w:pPr>
      <w:r w:rsidRPr="00445511">
        <w:rPr>
          <w:sz w:val="24"/>
          <w:szCs w:val="24"/>
        </w:rPr>
        <w:t>Le nombre de partenaires est fonction de la nature et de la portée du projet et doit refléter une capacité de réponse optimale pour atteindre ses objectifs, ainsi qu'une répartition équilibrée des taches et des crédits.</w:t>
      </w:r>
    </w:p>
    <w:p w:rsidR="00A21A43" w:rsidRPr="00445511" w:rsidRDefault="00A21A43" w:rsidP="00FE78AC">
      <w:pPr>
        <w:spacing w:before="120" w:after="120"/>
        <w:jc w:val="both"/>
        <w:rPr>
          <w:sz w:val="24"/>
          <w:szCs w:val="24"/>
        </w:rPr>
      </w:pPr>
      <w:r w:rsidRPr="00445511">
        <w:rPr>
          <w:sz w:val="24"/>
          <w:szCs w:val="24"/>
        </w:rPr>
        <w:t>Par conséquent, la taille du partenariat est flexible et devra être adaptée à la réalité de chaque projet (enjeux, périmètre géographique, types d’activités, groupes cibles, résultats attendus…).</w:t>
      </w:r>
    </w:p>
    <w:p w:rsidR="00A21A43" w:rsidRPr="00445511" w:rsidRDefault="00A21A43" w:rsidP="00FE78AC">
      <w:pPr>
        <w:spacing w:before="120" w:after="120"/>
        <w:jc w:val="both"/>
        <w:rPr>
          <w:sz w:val="24"/>
          <w:szCs w:val="24"/>
        </w:rPr>
      </w:pPr>
      <w:r w:rsidRPr="00445511">
        <w:rPr>
          <w:sz w:val="24"/>
          <w:szCs w:val="24"/>
        </w:rPr>
        <w:t xml:space="preserve">Les partenaires du projet doivent être situés dans la zone de coopération. Toutefois, dans des cas dûment justifiés, des organisations se trouvant hors de la zone de coopération, peuvent prendre part aux projets </w:t>
      </w:r>
      <w:r w:rsidRPr="000B245D">
        <w:rPr>
          <w:sz w:val="24"/>
          <w:szCs w:val="24"/>
          <w:u w:val="single"/>
        </w:rPr>
        <w:t>si le bénéfice pour les régions de la zone de coopération est clairement démontré</w:t>
      </w:r>
      <w:r w:rsidRPr="00445511">
        <w:rPr>
          <w:sz w:val="24"/>
          <w:szCs w:val="24"/>
        </w:rPr>
        <w:t>.</w:t>
      </w:r>
    </w:p>
    <w:p w:rsidR="00A21A43" w:rsidRPr="00445511" w:rsidRDefault="00A21A43" w:rsidP="00FE78AC">
      <w:pPr>
        <w:spacing w:before="120" w:after="120"/>
        <w:jc w:val="both"/>
        <w:rPr>
          <w:sz w:val="24"/>
          <w:szCs w:val="24"/>
        </w:rPr>
      </w:pPr>
      <w:r w:rsidRPr="00445511">
        <w:rPr>
          <w:sz w:val="24"/>
          <w:szCs w:val="24"/>
        </w:rPr>
        <w:t xml:space="preserve">En fonction </w:t>
      </w:r>
      <w:r>
        <w:rPr>
          <w:sz w:val="24"/>
          <w:szCs w:val="24"/>
        </w:rPr>
        <w:t xml:space="preserve">de la localisation </w:t>
      </w:r>
      <w:r w:rsidRPr="00445511">
        <w:rPr>
          <w:sz w:val="24"/>
          <w:szCs w:val="24"/>
        </w:rPr>
        <w:t>des partenaires, le chef de file devra indiquer le vo</w:t>
      </w:r>
      <w:r w:rsidR="003E3589">
        <w:rPr>
          <w:sz w:val="24"/>
          <w:szCs w:val="24"/>
        </w:rPr>
        <w:t>let d’éligibilité de son projet (transfrontalier ou transnational).</w:t>
      </w:r>
    </w:p>
    <w:p w:rsidR="00A344B5" w:rsidRDefault="00A344B5" w:rsidP="007C51D6">
      <w:pPr>
        <w:autoSpaceDE w:val="0"/>
        <w:autoSpaceDN w:val="0"/>
        <w:adjustRightInd w:val="0"/>
        <w:spacing w:after="0" w:line="240" w:lineRule="auto"/>
        <w:rPr>
          <w:sz w:val="24"/>
          <w:szCs w:val="24"/>
        </w:rPr>
      </w:pPr>
    </w:p>
    <w:p w:rsidR="00291DE7" w:rsidRPr="000B245D" w:rsidRDefault="00291DE7" w:rsidP="00A5251E">
      <w:pPr>
        <w:pStyle w:val="Titre2"/>
        <w:numPr>
          <w:ilvl w:val="1"/>
          <w:numId w:val="45"/>
        </w:numPr>
      </w:pPr>
      <w:bookmarkStart w:id="32" w:name="_Toc502076366"/>
      <w:r w:rsidRPr="000B245D">
        <w:t>Le taux de co financement.</w:t>
      </w:r>
      <w:bookmarkEnd w:id="32"/>
    </w:p>
    <w:p w:rsidR="00291DE7" w:rsidRDefault="00291DE7" w:rsidP="00FE78AC">
      <w:pPr>
        <w:spacing w:before="120" w:after="120"/>
        <w:jc w:val="both"/>
        <w:rPr>
          <w:sz w:val="24"/>
          <w:szCs w:val="24"/>
        </w:rPr>
      </w:pPr>
      <w:r>
        <w:rPr>
          <w:sz w:val="24"/>
          <w:szCs w:val="24"/>
        </w:rPr>
        <w:t xml:space="preserve">Le montant de la subvention FEDER est </w:t>
      </w:r>
      <w:r w:rsidRPr="00291DE7">
        <w:rPr>
          <w:sz w:val="24"/>
          <w:szCs w:val="24"/>
          <w:u w:val="single"/>
        </w:rPr>
        <w:t>de 75% maximum</w:t>
      </w:r>
      <w:r>
        <w:rPr>
          <w:sz w:val="24"/>
          <w:szCs w:val="24"/>
        </w:rPr>
        <w:t>. Ce taux peut être ramené à un taux inférieur en cas d’application d’un régime d’aide d’Etat.</w:t>
      </w:r>
    </w:p>
    <w:p w:rsidR="00291DE7" w:rsidRPr="00291DE7" w:rsidRDefault="000B245D" w:rsidP="00FE78AC">
      <w:pPr>
        <w:spacing w:before="120" w:after="120"/>
        <w:jc w:val="both"/>
        <w:rPr>
          <w:sz w:val="24"/>
          <w:szCs w:val="24"/>
        </w:rPr>
      </w:pPr>
      <w:r>
        <w:rPr>
          <w:sz w:val="24"/>
          <w:szCs w:val="24"/>
        </w:rPr>
        <w:lastRenderedPageBreak/>
        <w:t>Par ailleurs, d</w:t>
      </w:r>
      <w:r w:rsidR="00291DE7">
        <w:rPr>
          <w:sz w:val="24"/>
          <w:szCs w:val="24"/>
        </w:rPr>
        <w:t>ans la gouvernance du programme, le comité de sélection a aussi la possibilité de moduler ce taux. (Par exemple, dans l</w:t>
      </w:r>
      <w:r w:rsidR="00A87826">
        <w:rPr>
          <w:sz w:val="24"/>
          <w:szCs w:val="24"/>
        </w:rPr>
        <w:t xml:space="preserve">e cas où le </w:t>
      </w:r>
      <w:r>
        <w:rPr>
          <w:sz w:val="24"/>
          <w:szCs w:val="24"/>
        </w:rPr>
        <w:t>montant</w:t>
      </w:r>
      <w:r w:rsidR="00A87826">
        <w:rPr>
          <w:sz w:val="24"/>
          <w:szCs w:val="24"/>
        </w:rPr>
        <w:t xml:space="preserve"> cumul</w:t>
      </w:r>
      <w:r>
        <w:rPr>
          <w:sz w:val="24"/>
          <w:szCs w:val="24"/>
        </w:rPr>
        <w:t>é</w:t>
      </w:r>
      <w:r w:rsidR="00A87826">
        <w:rPr>
          <w:sz w:val="24"/>
          <w:szCs w:val="24"/>
        </w:rPr>
        <w:t xml:space="preserve"> des demandes de financement est supérieur aux capacités du programme, il peut être décidé d’appliquer un taux plus faible pour assurer un financement à </w:t>
      </w:r>
      <w:r>
        <w:rPr>
          <w:sz w:val="24"/>
          <w:szCs w:val="24"/>
        </w:rPr>
        <w:t>tous les porteurs de projet).</w:t>
      </w:r>
    </w:p>
    <w:p w:rsidR="00291DE7" w:rsidRDefault="00291DE7" w:rsidP="00291DE7">
      <w:pPr>
        <w:jc w:val="both"/>
        <w:rPr>
          <w:sz w:val="24"/>
          <w:szCs w:val="24"/>
        </w:rPr>
      </w:pPr>
    </w:p>
    <w:p w:rsidR="00F74928" w:rsidRDefault="00F74928">
      <w:pPr>
        <w:rPr>
          <w:sz w:val="24"/>
          <w:szCs w:val="24"/>
        </w:rPr>
      </w:pPr>
      <w:r>
        <w:rPr>
          <w:sz w:val="24"/>
          <w:szCs w:val="24"/>
        </w:rPr>
        <w:br w:type="page"/>
      </w:r>
    </w:p>
    <w:p w:rsidR="00A344B5" w:rsidRDefault="00A344B5" w:rsidP="00B17617">
      <w:pPr>
        <w:pStyle w:val="Titre1"/>
        <w:numPr>
          <w:ilvl w:val="0"/>
          <w:numId w:val="17"/>
        </w:numPr>
      </w:pPr>
      <w:bookmarkStart w:id="33" w:name="_Toc502076367"/>
      <w:r w:rsidRPr="00F74928">
        <w:lastRenderedPageBreak/>
        <w:t>Les règles d’éligibilité</w:t>
      </w:r>
      <w:bookmarkEnd w:id="33"/>
    </w:p>
    <w:p w:rsidR="00A1412B" w:rsidRDefault="00A1412B" w:rsidP="00A1412B"/>
    <w:p w:rsidR="00A1412B" w:rsidRDefault="00A1412B" w:rsidP="00A5251E">
      <w:pPr>
        <w:pStyle w:val="Titre2"/>
        <w:numPr>
          <w:ilvl w:val="1"/>
          <w:numId w:val="46"/>
        </w:numPr>
      </w:pPr>
      <w:bookmarkStart w:id="34" w:name="_Toc502076368"/>
      <w:r w:rsidRPr="00A1412B">
        <w:t>Les principes généraux</w:t>
      </w:r>
      <w:bookmarkEnd w:id="34"/>
    </w:p>
    <w:p w:rsidR="008D78E8" w:rsidRPr="00D77821" w:rsidRDefault="00F74928" w:rsidP="00FE78AC">
      <w:pPr>
        <w:pStyle w:val="Default"/>
        <w:spacing w:before="120" w:after="120"/>
        <w:jc w:val="both"/>
        <w:rPr>
          <w:rFonts w:asciiTheme="minorHAnsi" w:hAnsiTheme="minorHAnsi"/>
        </w:rPr>
      </w:pPr>
      <w:r w:rsidRPr="00D77821">
        <w:rPr>
          <w:rFonts w:asciiTheme="minorHAnsi" w:hAnsiTheme="minorHAnsi"/>
        </w:rPr>
        <w:t>Les dépenses présentées dans le cadre des projets doivent être respectueuses des règles suivantes :</w:t>
      </w:r>
    </w:p>
    <w:p w:rsidR="008D78E8" w:rsidRPr="00D77821" w:rsidRDefault="00F74928" w:rsidP="00A5251E">
      <w:pPr>
        <w:pStyle w:val="Paragraphedeliste"/>
        <w:numPr>
          <w:ilvl w:val="0"/>
          <w:numId w:val="30"/>
        </w:numPr>
        <w:spacing w:before="120" w:after="120"/>
        <w:jc w:val="both"/>
        <w:rPr>
          <w:sz w:val="24"/>
          <w:szCs w:val="24"/>
        </w:rPr>
      </w:pPr>
      <w:r w:rsidRPr="00D77821">
        <w:rPr>
          <w:sz w:val="24"/>
          <w:szCs w:val="24"/>
        </w:rPr>
        <w:t>elles doivent être</w:t>
      </w:r>
      <w:r w:rsidR="008D78E8" w:rsidRPr="00D77821">
        <w:rPr>
          <w:sz w:val="24"/>
          <w:szCs w:val="24"/>
        </w:rPr>
        <w:t xml:space="preserve"> dédiées au projet tels que décrits dans le formulaire de candidature et approuvé</w:t>
      </w:r>
      <w:r w:rsidRPr="00D77821">
        <w:rPr>
          <w:sz w:val="24"/>
          <w:szCs w:val="24"/>
        </w:rPr>
        <w:t>es</w:t>
      </w:r>
      <w:r w:rsidR="008D78E8" w:rsidRPr="00D77821">
        <w:rPr>
          <w:sz w:val="24"/>
          <w:szCs w:val="24"/>
        </w:rPr>
        <w:t xml:space="preserve"> </w:t>
      </w:r>
      <w:r w:rsidRPr="00D77821">
        <w:rPr>
          <w:sz w:val="24"/>
          <w:szCs w:val="24"/>
        </w:rPr>
        <w:t>par le Comité de sélection</w:t>
      </w:r>
      <w:r w:rsidR="00D77821">
        <w:rPr>
          <w:sz w:val="24"/>
          <w:szCs w:val="24"/>
        </w:rPr>
        <w:t>,</w:t>
      </w:r>
    </w:p>
    <w:p w:rsidR="008D78E8" w:rsidRPr="00D77821" w:rsidRDefault="00F74928" w:rsidP="00A5251E">
      <w:pPr>
        <w:pStyle w:val="Paragraphedeliste"/>
        <w:numPr>
          <w:ilvl w:val="0"/>
          <w:numId w:val="30"/>
        </w:numPr>
        <w:spacing w:before="120" w:after="120"/>
        <w:jc w:val="both"/>
        <w:rPr>
          <w:sz w:val="24"/>
          <w:szCs w:val="24"/>
        </w:rPr>
      </w:pPr>
      <w:r w:rsidRPr="00D77821">
        <w:rPr>
          <w:sz w:val="24"/>
          <w:szCs w:val="24"/>
        </w:rPr>
        <w:t>elles</w:t>
      </w:r>
      <w:r w:rsidR="008D78E8" w:rsidRPr="00D77821">
        <w:rPr>
          <w:sz w:val="24"/>
          <w:szCs w:val="24"/>
        </w:rPr>
        <w:t xml:space="preserve"> ne peuvent pas faire l</w:t>
      </w:r>
      <w:r w:rsidR="00D77821">
        <w:rPr>
          <w:sz w:val="24"/>
          <w:szCs w:val="24"/>
        </w:rPr>
        <w:t>’objet d’un double financement,</w:t>
      </w:r>
    </w:p>
    <w:p w:rsidR="008D78E8" w:rsidRPr="00D77821" w:rsidRDefault="00F74928" w:rsidP="00A5251E">
      <w:pPr>
        <w:pStyle w:val="Paragraphedeliste"/>
        <w:numPr>
          <w:ilvl w:val="0"/>
          <w:numId w:val="30"/>
        </w:numPr>
        <w:spacing w:before="120" w:after="120"/>
        <w:jc w:val="both"/>
        <w:rPr>
          <w:sz w:val="24"/>
          <w:szCs w:val="24"/>
        </w:rPr>
      </w:pPr>
      <w:r w:rsidRPr="00D77821">
        <w:rPr>
          <w:sz w:val="24"/>
          <w:szCs w:val="24"/>
        </w:rPr>
        <w:t>elles doivent être</w:t>
      </w:r>
      <w:r w:rsidR="008D78E8" w:rsidRPr="00D77821">
        <w:rPr>
          <w:sz w:val="24"/>
          <w:szCs w:val="24"/>
        </w:rPr>
        <w:t xml:space="preserve"> essentielles pour la mise en </w:t>
      </w:r>
      <w:r w:rsidRPr="00D77821">
        <w:rPr>
          <w:sz w:val="24"/>
          <w:szCs w:val="24"/>
        </w:rPr>
        <w:t>œuvre</w:t>
      </w:r>
      <w:r w:rsidR="00A1412B" w:rsidRPr="00D77821">
        <w:rPr>
          <w:sz w:val="24"/>
          <w:szCs w:val="24"/>
        </w:rPr>
        <w:t xml:space="preserve"> du projet</w:t>
      </w:r>
      <w:r w:rsidR="00A1412B" w:rsidRPr="00D77821">
        <w:rPr>
          <w:sz w:val="24"/>
          <w:szCs w:val="24"/>
          <w:u w:val="single"/>
        </w:rPr>
        <w:t>. Il doit notamment être établi que les activités ne seraient pas réalisées si le projet n’était pas financé</w:t>
      </w:r>
      <w:r w:rsidR="00A1412B" w:rsidRPr="00D77821">
        <w:rPr>
          <w:sz w:val="24"/>
          <w:szCs w:val="24"/>
        </w:rPr>
        <w:t>.</w:t>
      </w:r>
    </w:p>
    <w:p w:rsidR="008D78E8" w:rsidRPr="00D77821" w:rsidRDefault="00F74928" w:rsidP="00A5251E">
      <w:pPr>
        <w:pStyle w:val="Paragraphedeliste"/>
        <w:numPr>
          <w:ilvl w:val="0"/>
          <w:numId w:val="30"/>
        </w:numPr>
        <w:spacing w:before="120" w:after="120"/>
        <w:jc w:val="both"/>
        <w:rPr>
          <w:sz w:val="24"/>
          <w:szCs w:val="24"/>
        </w:rPr>
      </w:pPr>
      <w:r w:rsidRPr="00D77821">
        <w:rPr>
          <w:sz w:val="24"/>
          <w:szCs w:val="24"/>
        </w:rPr>
        <w:t>elles doivent respecter</w:t>
      </w:r>
      <w:r w:rsidR="008D78E8" w:rsidRPr="00D77821">
        <w:rPr>
          <w:sz w:val="24"/>
          <w:szCs w:val="24"/>
        </w:rPr>
        <w:t xml:space="preserve"> les princi</w:t>
      </w:r>
      <w:r w:rsidR="00D77821">
        <w:rPr>
          <w:sz w:val="24"/>
          <w:szCs w:val="24"/>
        </w:rPr>
        <w:t>pes de bonne gestion financière,</w:t>
      </w:r>
    </w:p>
    <w:p w:rsidR="00F74928" w:rsidRPr="00D77821" w:rsidRDefault="00F74928" w:rsidP="00A5251E">
      <w:pPr>
        <w:pStyle w:val="Paragraphedeliste"/>
        <w:numPr>
          <w:ilvl w:val="0"/>
          <w:numId w:val="30"/>
        </w:numPr>
        <w:spacing w:before="120" w:after="120"/>
        <w:jc w:val="both"/>
        <w:rPr>
          <w:sz w:val="24"/>
          <w:szCs w:val="24"/>
        </w:rPr>
      </w:pPr>
      <w:r w:rsidRPr="00D77821">
        <w:rPr>
          <w:sz w:val="24"/>
          <w:szCs w:val="24"/>
        </w:rPr>
        <w:t>elles doivent être</w:t>
      </w:r>
      <w:r w:rsidR="008D78E8" w:rsidRPr="00D77821">
        <w:rPr>
          <w:sz w:val="24"/>
          <w:szCs w:val="24"/>
        </w:rPr>
        <w:t xml:space="preserve"> engagées et payées par le bénéficiaire</w:t>
      </w:r>
      <w:r w:rsidRPr="00D77821">
        <w:rPr>
          <w:sz w:val="24"/>
          <w:szCs w:val="24"/>
        </w:rPr>
        <w:t>,</w:t>
      </w:r>
    </w:p>
    <w:p w:rsidR="00F74928" w:rsidRPr="00D77821" w:rsidRDefault="00F74928" w:rsidP="00A5251E">
      <w:pPr>
        <w:pStyle w:val="Paragraphedeliste"/>
        <w:numPr>
          <w:ilvl w:val="0"/>
          <w:numId w:val="30"/>
        </w:numPr>
        <w:spacing w:before="120" w:after="120"/>
        <w:jc w:val="both"/>
        <w:rPr>
          <w:sz w:val="24"/>
          <w:szCs w:val="24"/>
        </w:rPr>
      </w:pPr>
      <w:r w:rsidRPr="00D77821">
        <w:rPr>
          <w:sz w:val="24"/>
          <w:szCs w:val="24"/>
        </w:rPr>
        <w:t>elles doivent respecter les règles de la commande publique le cas échéant</w:t>
      </w:r>
      <w:r w:rsidR="00A1412B" w:rsidRPr="00D77821">
        <w:rPr>
          <w:sz w:val="24"/>
          <w:szCs w:val="24"/>
        </w:rPr>
        <w:t>.</w:t>
      </w:r>
    </w:p>
    <w:p w:rsidR="00A1412B" w:rsidRPr="00D77821" w:rsidRDefault="00A1412B" w:rsidP="00FE78AC">
      <w:pPr>
        <w:spacing w:before="120" w:after="120"/>
        <w:jc w:val="both"/>
        <w:rPr>
          <w:rFonts w:cs="Arial"/>
          <w:sz w:val="24"/>
          <w:szCs w:val="24"/>
        </w:rPr>
      </w:pPr>
      <w:r w:rsidRPr="00D77821">
        <w:rPr>
          <w:rFonts w:cs="Arial"/>
          <w:sz w:val="24"/>
          <w:szCs w:val="24"/>
        </w:rPr>
        <w:t>D’un point de vu temporel, sans préjudice des règles spécifiques relatives aux aides d’Etat, les dépenses sont éligibles entre le 1er janvier 2014 et le 31 décembre 2023.</w:t>
      </w:r>
    </w:p>
    <w:p w:rsidR="00A1412B" w:rsidRPr="00D77821" w:rsidRDefault="00A1412B" w:rsidP="00FE78AC">
      <w:pPr>
        <w:spacing w:before="120" w:after="120"/>
        <w:jc w:val="both"/>
        <w:rPr>
          <w:rFonts w:cs="Arial"/>
          <w:sz w:val="24"/>
          <w:szCs w:val="24"/>
        </w:rPr>
      </w:pPr>
    </w:p>
    <w:p w:rsidR="00A344B5" w:rsidRPr="00D77821" w:rsidRDefault="00F74928" w:rsidP="00FE78AC">
      <w:pPr>
        <w:spacing w:before="120" w:after="120"/>
        <w:jc w:val="both"/>
        <w:rPr>
          <w:rFonts w:cs="Arial"/>
          <w:sz w:val="24"/>
          <w:szCs w:val="24"/>
        </w:rPr>
      </w:pPr>
      <w:r w:rsidRPr="00D77821">
        <w:rPr>
          <w:rFonts w:cs="Arial"/>
          <w:sz w:val="24"/>
          <w:szCs w:val="24"/>
        </w:rPr>
        <w:t>Pour la</w:t>
      </w:r>
      <w:r w:rsidRPr="00D77821">
        <w:rPr>
          <w:rFonts w:cs="Arial"/>
          <w:sz w:val="24"/>
          <w:szCs w:val="24"/>
        </w:rPr>
        <w:tab/>
        <w:t xml:space="preserve"> période de programmation 2014/2020, le programme a adopté une typologie de dépenses unique pour tous les projets.</w:t>
      </w:r>
    </w:p>
    <w:p w:rsidR="00F74928" w:rsidRPr="005C2817" w:rsidRDefault="00F74928" w:rsidP="00A344B5">
      <w:pPr>
        <w:spacing w:after="0"/>
        <w:jc w:val="both"/>
        <w:rPr>
          <w:rFonts w:cs="Arial"/>
          <w:sz w:val="24"/>
          <w:szCs w:val="24"/>
        </w:rPr>
      </w:pPr>
    </w:p>
    <w:p w:rsidR="00A344B5" w:rsidRPr="00D77821" w:rsidRDefault="00A344B5" w:rsidP="00A5251E">
      <w:pPr>
        <w:pStyle w:val="Titre2"/>
        <w:numPr>
          <w:ilvl w:val="1"/>
          <w:numId w:val="46"/>
        </w:numPr>
      </w:pPr>
      <w:bookmarkStart w:id="35" w:name="_Toc502076369"/>
      <w:r w:rsidRPr="00D77821">
        <w:t>les frais de personnel</w:t>
      </w:r>
      <w:bookmarkEnd w:id="35"/>
    </w:p>
    <w:p w:rsidR="0040765A" w:rsidRPr="0040765A" w:rsidRDefault="0040765A" w:rsidP="00FE78AC">
      <w:pPr>
        <w:pStyle w:val="Default"/>
        <w:spacing w:before="120" w:after="120"/>
        <w:jc w:val="both"/>
        <w:rPr>
          <w:rFonts w:asciiTheme="minorHAnsi" w:hAnsiTheme="minorHAnsi"/>
        </w:rPr>
      </w:pPr>
      <w:r>
        <w:rPr>
          <w:rFonts w:asciiTheme="minorHAnsi" w:hAnsiTheme="minorHAnsi"/>
        </w:rPr>
        <w:t>Ce sont les d</w:t>
      </w:r>
      <w:r w:rsidRPr="0040765A">
        <w:rPr>
          <w:rFonts w:asciiTheme="minorHAnsi" w:hAnsiTheme="minorHAnsi"/>
        </w:rPr>
        <w:t xml:space="preserve">épenses relatives aux coûts des membres du personnel employés </w:t>
      </w:r>
      <w:r w:rsidR="00D77821">
        <w:rPr>
          <w:rFonts w:asciiTheme="minorHAnsi" w:hAnsiTheme="minorHAnsi"/>
        </w:rPr>
        <w:t>les</w:t>
      </w:r>
      <w:r w:rsidRPr="0040765A">
        <w:rPr>
          <w:rFonts w:asciiTheme="minorHAnsi" w:hAnsiTheme="minorHAnsi"/>
        </w:rPr>
        <w:t xml:space="preserve"> partenaire</w:t>
      </w:r>
      <w:r w:rsidR="00D77821">
        <w:rPr>
          <w:rFonts w:asciiTheme="minorHAnsi" w:hAnsiTheme="minorHAnsi"/>
        </w:rPr>
        <w:t>s</w:t>
      </w:r>
      <w:r w:rsidRPr="0040765A">
        <w:rPr>
          <w:rFonts w:asciiTheme="minorHAnsi" w:hAnsiTheme="minorHAnsi"/>
        </w:rPr>
        <w:t xml:space="preserve"> qui sont</w:t>
      </w:r>
      <w:r>
        <w:rPr>
          <w:rFonts w:asciiTheme="minorHAnsi" w:hAnsiTheme="minorHAnsi"/>
        </w:rPr>
        <w:t xml:space="preserve"> </w:t>
      </w:r>
      <w:r w:rsidRPr="0040765A">
        <w:rPr>
          <w:rFonts w:asciiTheme="minorHAnsi" w:hAnsiTheme="minorHAnsi"/>
        </w:rPr>
        <w:t>officiellement engagé à travailler sur le projet:</w:t>
      </w:r>
    </w:p>
    <w:p w:rsidR="0040765A" w:rsidRDefault="0040765A" w:rsidP="00A5251E">
      <w:pPr>
        <w:pStyle w:val="Default"/>
        <w:numPr>
          <w:ilvl w:val="0"/>
          <w:numId w:val="31"/>
        </w:numPr>
        <w:spacing w:before="120" w:after="120"/>
        <w:jc w:val="both"/>
        <w:rPr>
          <w:rFonts w:asciiTheme="minorHAnsi" w:hAnsiTheme="minorHAnsi"/>
        </w:rPr>
      </w:pPr>
      <w:r w:rsidRPr="0040765A">
        <w:rPr>
          <w:rFonts w:asciiTheme="minorHAnsi" w:hAnsiTheme="minorHAnsi"/>
        </w:rPr>
        <w:t>à temps plein</w:t>
      </w:r>
      <w:r w:rsidR="00D77821">
        <w:rPr>
          <w:rFonts w:asciiTheme="minorHAnsi" w:hAnsiTheme="minorHAnsi"/>
        </w:rPr>
        <w:t>,</w:t>
      </w:r>
    </w:p>
    <w:p w:rsidR="0040765A" w:rsidRPr="0040765A" w:rsidRDefault="0040765A" w:rsidP="00A5251E">
      <w:pPr>
        <w:pStyle w:val="Default"/>
        <w:numPr>
          <w:ilvl w:val="0"/>
          <w:numId w:val="31"/>
        </w:numPr>
        <w:spacing w:before="120" w:after="120"/>
        <w:jc w:val="both"/>
        <w:rPr>
          <w:rFonts w:asciiTheme="minorHAnsi" w:hAnsiTheme="minorHAnsi"/>
        </w:rPr>
      </w:pPr>
      <w:r w:rsidRPr="0040765A">
        <w:rPr>
          <w:rFonts w:asciiTheme="minorHAnsi" w:hAnsiTheme="minorHAnsi"/>
        </w:rPr>
        <w:t xml:space="preserve"> à temps partiel</w:t>
      </w:r>
      <w:r w:rsidR="00D77821">
        <w:rPr>
          <w:rFonts w:asciiTheme="minorHAnsi" w:hAnsiTheme="minorHAnsi"/>
        </w:rPr>
        <w:t>,</w:t>
      </w:r>
    </w:p>
    <w:p w:rsidR="0040765A" w:rsidRPr="0040765A" w:rsidRDefault="0040765A" w:rsidP="00A5251E">
      <w:pPr>
        <w:pStyle w:val="Default"/>
        <w:numPr>
          <w:ilvl w:val="0"/>
          <w:numId w:val="31"/>
        </w:numPr>
        <w:spacing w:before="120" w:after="120"/>
        <w:jc w:val="both"/>
        <w:rPr>
          <w:rFonts w:asciiTheme="minorHAnsi" w:hAnsiTheme="minorHAnsi"/>
        </w:rPr>
      </w:pPr>
      <w:r w:rsidRPr="0040765A">
        <w:rPr>
          <w:rFonts w:asciiTheme="minorHAnsi" w:hAnsiTheme="minorHAnsi"/>
        </w:rPr>
        <w:t>à temps partiel avec un pourcentage fixe de temps consacré au projet par</w:t>
      </w:r>
      <w:r>
        <w:rPr>
          <w:rFonts w:asciiTheme="minorHAnsi" w:hAnsiTheme="minorHAnsi"/>
        </w:rPr>
        <w:t xml:space="preserve"> </w:t>
      </w:r>
      <w:r w:rsidRPr="0040765A">
        <w:rPr>
          <w:rFonts w:asciiTheme="minorHAnsi" w:hAnsiTheme="minorHAnsi"/>
        </w:rPr>
        <w:t>mois</w:t>
      </w:r>
      <w:r w:rsidR="00D77821">
        <w:rPr>
          <w:rFonts w:asciiTheme="minorHAnsi" w:hAnsiTheme="minorHAnsi"/>
        </w:rPr>
        <w:t>,</w:t>
      </w:r>
    </w:p>
    <w:p w:rsidR="0040765A" w:rsidRDefault="0040765A" w:rsidP="00A5251E">
      <w:pPr>
        <w:pStyle w:val="Default"/>
        <w:numPr>
          <w:ilvl w:val="0"/>
          <w:numId w:val="31"/>
        </w:numPr>
        <w:spacing w:before="120" w:after="120"/>
        <w:jc w:val="both"/>
        <w:rPr>
          <w:rFonts w:asciiTheme="minorHAnsi" w:hAnsiTheme="minorHAnsi"/>
        </w:rPr>
      </w:pPr>
      <w:r w:rsidRPr="0040765A">
        <w:rPr>
          <w:rFonts w:asciiTheme="minorHAnsi" w:hAnsiTheme="minorHAnsi"/>
        </w:rPr>
        <w:t>à temps partiel avec un nombre flexible d'heures travaillées sur le projet par</w:t>
      </w:r>
      <w:r>
        <w:rPr>
          <w:rFonts w:asciiTheme="minorHAnsi" w:hAnsiTheme="minorHAnsi"/>
        </w:rPr>
        <w:t xml:space="preserve"> </w:t>
      </w:r>
      <w:r w:rsidRPr="0040765A">
        <w:rPr>
          <w:rFonts w:asciiTheme="minorHAnsi" w:hAnsiTheme="minorHAnsi"/>
        </w:rPr>
        <w:t>mois</w:t>
      </w:r>
      <w:r w:rsidR="00D77821">
        <w:rPr>
          <w:rFonts w:asciiTheme="minorHAnsi" w:hAnsiTheme="minorHAnsi"/>
        </w:rPr>
        <w:t>.</w:t>
      </w:r>
    </w:p>
    <w:p w:rsidR="0040765A" w:rsidRPr="0040765A" w:rsidRDefault="0040765A" w:rsidP="00FE78AC">
      <w:pPr>
        <w:pStyle w:val="Default"/>
        <w:spacing w:before="120" w:after="120"/>
        <w:ind w:left="720"/>
        <w:jc w:val="both"/>
        <w:rPr>
          <w:rFonts w:asciiTheme="minorHAnsi" w:hAnsiTheme="minorHAnsi"/>
        </w:rPr>
      </w:pPr>
    </w:p>
    <w:p w:rsidR="00A1412B" w:rsidRPr="00D77821" w:rsidRDefault="00A1412B" w:rsidP="00FE78AC">
      <w:pPr>
        <w:autoSpaceDE w:val="0"/>
        <w:autoSpaceDN w:val="0"/>
        <w:adjustRightInd w:val="0"/>
        <w:spacing w:before="120" w:after="120" w:line="240" w:lineRule="auto"/>
        <w:jc w:val="both"/>
        <w:rPr>
          <w:rFonts w:cs="Symbol"/>
          <w:color w:val="000000"/>
          <w:sz w:val="24"/>
          <w:szCs w:val="24"/>
        </w:rPr>
      </w:pPr>
      <w:r w:rsidRPr="00D77821">
        <w:rPr>
          <w:rFonts w:cs="Symbol"/>
          <w:color w:val="000000"/>
          <w:sz w:val="24"/>
          <w:szCs w:val="24"/>
        </w:rPr>
        <w:t>Tous les frais directement liés au</w:t>
      </w:r>
      <w:r w:rsidR="00D77821">
        <w:rPr>
          <w:rFonts w:cs="Symbol"/>
          <w:color w:val="000000"/>
          <w:sz w:val="24"/>
          <w:szCs w:val="24"/>
        </w:rPr>
        <w:t>x</w:t>
      </w:r>
      <w:r w:rsidRPr="00D77821">
        <w:rPr>
          <w:rFonts w:cs="Symbol"/>
          <w:color w:val="000000"/>
          <w:sz w:val="24"/>
          <w:szCs w:val="24"/>
        </w:rPr>
        <w:t xml:space="preserve"> salaire</w:t>
      </w:r>
      <w:r w:rsidR="00D77821">
        <w:rPr>
          <w:rFonts w:cs="Symbol"/>
          <w:color w:val="000000"/>
          <w:sz w:val="24"/>
          <w:szCs w:val="24"/>
        </w:rPr>
        <w:t>s</w:t>
      </w:r>
      <w:r w:rsidRPr="00D77821">
        <w:rPr>
          <w:rFonts w:cs="Symbol"/>
          <w:color w:val="000000"/>
          <w:sz w:val="24"/>
          <w:szCs w:val="24"/>
        </w:rPr>
        <w:t xml:space="preserve"> tels les charges, les contributions de sécurité sociale ou encore les retraites sont éligibles à condition qu’ils aient été payés.</w:t>
      </w:r>
    </w:p>
    <w:p w:rsidR="00A344B5" w:rsidRPr="00D77821" w:rsidRDefault="00A344B5" w:rsidP="00FE78AC">
      <w:pPr>
        <w:autoSpaceDE w:val="0"/>
        <w:autoSpaceDN w:val="0"/>
        <w:adjustRightInd w:val="0"/>
        <w:spacing w:before="120" w:after="120" w:line="240" w:lineRule="auto"/>
        <w:jc w:val="both"/>
        <w:rPr>
          <w:rFonts w:cs="Calibri"/>
          <w:color w:val="000000"/>
          <w:sz w:val="24"/>
          <w:szCs w:val="24"/>
        </w:rPr>
      </w:pPr>
      <w:r w:rsidRPr="00D77821">
        <w:rPr>
          <w:rFonts w:cs="Calibri"/>
          <w:color w:val="000000"/>
          <w:sz w:val="24"/>
          <w:szCs w:val="24"/>
        </w:rPr>
        <w:t xml:space="preserve">Les frais généraux et tous autres frais de bureau et administratifs ne peuvent pas être compris dans cette ligne budgétaire. </w:t>
      </w:r>
    </w:p>
    <w:p w:rsidR="00A344B5" w:rsidRPr="00D77821" w:rsidRDefault="00A344B5" w:rsidP="00FE78AC">
      <w:pPr>
        <w:autoSpaceDE w:val="0"/>
        <w:autoSpaceDN w:val="0"/>
        <w:adjustRightInd w:val="0"/>
        <w:spacing w:before="120" w:after="120" w:line="240" w:lineRule="auto"/>
        <w:jc w:val="both"/>
        <w:rPr>
          <w:rFonts w:cs="Calibri"/>
          <w:color w:val="000000"/>
          <w:sz w:val="24"/>
          <w:szCs w:val="24"/>
        </w:rPr>
      </w:pPr>
      <w:r w:rsidRPr="00D77821">
        <w:rPr>
          <w:rFonts w:cs="Calibri"/>
          <w:color w:val="000000"/>
          <w:sz w:val="24"/>
          <w:szCs w:val="24"/>
        </w:rPr>
        <w:t>Les indemnités journalières et tous autres frais de déplacement et d’hébergement ne peuvent pas être incl</w:t>
      </w:r>
      <w:r w:rsidR="0040765A" w:rsidRPr="00D77821">
        <w:rPr>
          <w:rFonts w:cs="Calibri"/>
          <w:color w:val="000000"/>
          <w:sz w:val="24"/>
          <w:szCs w:val="24"/>
        </w:rPr>
        <w:t>us dans cette ligne budgétaire.</w:t>
      </w:r>
    </w:p>
    <w:p w:rsidR="00A344B5" w:rsidRPr="00D77821" w:rsidRDefault="00A344B5" w:rsidP="00FE78AC">
      <w:pPr>
        <w:pStyle w:val="Default"/>
        <w:spacing w:before="120" w:after="120"/>
        <w:jc w:val="both"/>
        <w:rPr>
          <w:rFonts w:asciiTheme="minorHAnsi" w:hAnsiTheme="minorHAnsi"/>
        </w:rPr>
      </w:pPr>
    </w:p>
    <w:p w:rsidR="0040765A" w:rsidRDefault="0040765A" w:rsidP="00FE78AC">
      <w:pPr>
        <w:pStyle w:val="Default"/>
        <w:spacing w:before="120" w:after="120"/>
        <w:rPr>
          <w:rFonts w:asciiTheme="minorHAnsi" w:hAnsiTheme="minorHAnsi"/>
        </w:rPr>
      </w:pPr>
      <w:r>
        <w:rPr>
          <w:rFonts w:asciiTheme="minorHAnsi" w:hAnsiTheme="minorHAnsi"/>
        </w:rPr>
        <w:t>Les pièces justificatives suivantes doivent être produites</w:t>
      </w:r>
      <w:r w:rsidR="000654CE">
        <w:rPr>
          <w:rFonts w:asciiTheme="minorHAnsi" w:hAnsiTheme="minorHAnsi"/>
        </w:rPr>
        <w:t xml:space="preserve"> en fonction du mode d’affectation: </w:t>
      </w:r>
    </w:p>
    <w:p w:rsidR="0040765A" w:rsidRDefault="0040765A" w:rsidP="00A5251E">
      <w:pPr>
        <w:pStyle w:val="Default"/>
        <w:numPr>
          <w:ilvl w:val="0"/>
          <w:numId w:val="32"/>
        </w:numPr>
        <w:spacing w:before="120" w:after="120"/>
        <w:rPr>
          <w:rFonts w:asciiTheme="minorHAnsi" w:hAnsiTheme="minorHAnsi"/>
        </w:rPr>
      </w:pPr>
      <w:r>
        <w:rPr>
          <w:rFonts w:asciiTheme="minorHAnsi" w:hAnsiTheme="minorHAnsi"/>
        </w:rPr>
        <w:lastRenderedPageBreak/>
        <w:t>c</w:t>
      </w:r>
      <w:r w:rsidRPr="0040765A">
        <w:rPr>
          <w:rFonts w:asciiTheme="minorHAnsi" w:hAnsiTheme="minorHAnsi"/>
        </w:rPr>
        <w:t xml:space="preserve">ontrat </w:t>
      </w:r>
      <w:r>
        <w:rPr>
          <w:rFonts w:asciiTheme="minorHAnsi" w:hAnsiTheme="minorHAnsi"/>
        </w:rPr>
        <w:t>de travail,</w:t>
      </w:r>
    </w:p>
    <w:p w:rsidR="0040765A" w:rsidRPr="0040765A" w:rsidRDefault="0040765A" w:rsidP="00A5251E">
      <w:pPr>
        <w:pStyle w:val="Default"/>
        <w:numPr>
          <w:ilvl w:val="0"/>
          <w:numId w:val="32"/>
        </w:numPr>
        <w:spacing w:before="120" w:after="120"/>
        <w:rPr>
          <w:rFonts w:asciiTheme="minorHAnsi" w:hAnsiTheme="minorHAnsi"/>
        </w:rPr>
      </w:pPr>
      <w:r>
        <w:rPr>
          <w:rFonts w:asciiTheme="minorHAnsi" w:hAnsiTheme="minorHAnsi"/>
        </w:rPr>
        <w:t xml:space="preserve">décision d’affectation, </w:t>
      </w:r>
    </w:p>
    <w:p w:rsidR="0040765A" w:rsidRPr="0040765A" w:rsidRDefault="0040765A" w:rsidP="00A5251E">
      <w:pPr>
        <w:pStyle w:val="Default"/>
        <w:numPr>
          <w:ilvl w:val="0"/>
          <w:numId w:val="32"/>
        </w:numPr>
        <w:spacing w:before="120" w:after="120"/>
        <w:rPr>
          <w:rFonts w:asciiTheme="minorHAnsi" w:hAnsiTheme="minorHAnsi"/>
        </w:rPr>
      </w:pPr>
      <w:r w:rsidRPr="0040765A">
        <w:rPr>
          <w:rFonts w:asciiTheme="minorHAnsi" w:hAnsiTheme="minorHAnsi"/>
        </w:rPr>
        <w:t>fiche de poste</w:t>
      </w:r>
      <w:r>
        <w:rPr>
          <w:rFonts w:asciiTheme="minorHAnsi" w:hAnsiTheme="minorHAnsi"/>
        </w:rPr>
        <w:t>,</w:t>
      </w:r>
    </w:p>
    <w:p w:rsidR="0040765A" w:rsidRPr="0040765A" w:rsidRDefault="0040765A" w:rsidP="00A5251E">
      <w:pPr>
        <w:pStyle w:val="Default"/>
        <w:numPr>
          <w:ilvl w:val="0"/>
          <w:numId w:val="32"/>
        </w:numPr>
        <w:spacing w:before="120" w:after="120"/>
        <w:rPr>
          <w:rFonts w:asciiTheme="minorHAnsi" w:hAnsiTheme="minorHAnsi"/>
        </w:rPr>
      </w:pPr>
      <w:r>
        <w:rPr>
          <w:rFonts w:asciiTheme="minorHAnsi" w:hAnsiTheme="minorHAnsi"/>
        </w:rPr>
        <w:t>f</w:t>
      </w:r>
      <w:r w:rsidRPr="0040765A">
        <w:rPr>
          <w:rFonts w:asciiTheme="minorHAnsi" w:hAnsiTheme="minorHAnsi"/>
        </w:rPr>
        <w:t xml:space="preserve">iches de </w:t>
      </w:r>
      <w:r w:rsidR="000654CE">
        <w:rPr>
          <w:rFonts w:asciiTheme="minorHAnsi" w:hAnsiTheme="minorHAnsi"/>
        </w:rPr>
        <w:t>paye</w:t>
      </w:r>
      <w:r w:rsidRPr="0040765A">
        <w:rPr>
          <w:rFonts w:asciiTheme="minorHAnsi" w:hAnsiTheme="minorHAnsi"/>
        </w:rPr>
        <w:t xml:space="preserve"> ou autres documents</w:t>
      </w:r>
      <w:r w:rsidR="000654CE">
        <w:rPr>
          <w:rFonts w:asciiTheme="minorHAnsi" w:hAnsiTheme="minorHAnsi"/>
        </w:rPr>
        <w:t xml:space="preserve"> de valeur probante équivalente,</w:t>
      </w:r>
    </w:p>
    <w:p w:rsidR="0040765A" w:rsidRPr="0040765A" w:rsidRDefault="0040765A" w:rsidP="00A5251E">
      <w:pPr>
        <w:pStyle w:val="Default"/>
        <w:numPr>
          <w:ilvl w:val="0"/>
          <w:numId w:val="32"/>
        </w:numPr>
        <w:spacing w:before="120" w:after="120"/>
        <w:rPr>
          <w:rFonts w:asciiTheme="minorHAnsi" w:hAnsiTheme="minorHAnsi"/>
        </w:rPr>
      </w:pPr>
      <w:r>
        <w:rPr>
          <w:rFonts w:asciiTheme="minorHAnsi" w:hAnsiTheme="minorHAnsi"/>
        </w:rPr>
        <w:t>p</w:t>
      </w:r>
      <w:r w:rsidRPr="0040765A">
        <w:rPr>
          <w:rFonts w:asciiTheme="minorHAnsi" w:hAnsiTheme="minorHAnsi"/>
        </w:rPr>
        <w:t>reuve du paiement des salaire</w:t>
      </w:r>
      <w:r w:rsidR="000654CE">
        <w:rPr>
          <w:rFonts w:asciiTheme="minorHAnsi" w:hAnsiTheme="minorHAnsi"/>
        </w:rPr>
        <w:t>s et de la cotisation patronale,</w:t>
      </w:r>
    </w:p>
    <w:p w:rsidR="0040765A" w:rsidRDefault="0040765A" w:rsidP="00A5251E">
      <w:pPr>
        <w:pStyle w:val="Default"/>
        <w:numPr>
          <w:ilvl w:val="0"/>
          <w:numId w:val="32"/>
        </w:numPr>
        <w:spacing w:before="120" w:after="120"/>
        <w:rPr>
          <w:rFonts w:asciiTheme="minorHAnsi" w:hAnsiTheme="minorHAnsi"/>
        </w:rPr>
      </w:pPr>
      <w:r>
        <w:rPr>
          <w:rFonts w:asciiTheme="minorHAnsi" w:hAnsiTheme="minorHAnsi"/>
        </w:rPr>
        <w:t>feuilles de temps</w:t>
      </w:r>
      <w:r w:rsidR="000654CE">
        <w:rPr>
          <w:rFonts w:asciiTheme="minorHAnsi" w:hAnsiTheme="minorHAnsi"/>
        </w:rPr>
        <w:t>.</w:t>
      </w:r>
    </w:p>
    <w:p w:rsidR="0040765A" w:rsidRDefault="0040765A" w:rsidP="00A344B5">
      <w:pPr>
        <w:pStyle w:val="Default"/>
        <w:rPr>
          <w:rFonts w:asciiTheme="minorHAnsi" w:hAnsiTheme="minorHAnsi"/>
        </w:rPr>
      </w:pPr>
    </w:p>
    <w:p w:rsidR="0040765A" w:rsidRDefault="0040765A" w:rsidP="00A344B5">
      <w:pPr>
        <w:pStyle w:val="Default"/>
        <w:rPr>
          <w:rFonts w:asciiTheme="minorHAnsi" w:hAnsiTheme="minorHAnsi"/>
        </w:rPr>
      </w:pPr>
      <w:r>
        <w:rPr>
          <w:rFonts w:asciiTheme="minorHAnsi" w:hAnsiTheme="minorHAnsi"/>
        </w:rPr>
        <w:t>Cette liste n’est pas limitative et d’autres pièces justificatives peuvent êtr</w:t>
      </w:r>
      <w:r w:rsidR="000654CE">
        <w:rPr>
          <w:rFonts w:asciiTheme="minorHAnsi" w:hAnsiTheme="minorHAnsi"/>
        </w:rPr>
        <w:t>e sollicitées par le contrôleur.</w:t>
      </w:r>
    </w:p>
    <w:p w:rsidR="00173369" w:rsidRPr="0040765A" w:rsidRDefault="00173369" w:rsidP="00A344B5">
      <w:pPr>
        <w:pStyle w:val="Default"/>
        <w:rPr>
          <w:rFonts w:asciiTheme="minorHAnsi" w:hAnsiTheme="minorHAnsi"/>
        </w:rPr>
      </w:pPr>
    </w:p>
    <w:p w:rsidR="00A344B5" w:rsidRPr="000654CE" w:rsidRDefault="00A344B5" w:rsidP="00A5251E">
      <w:pPr>
        <w:pStyle w:val="Titre2"/>
        <w:numPr>
          <w:ilvl w:val="1"/>
          <w:numId w:val="46"/>
        </w:numPr>
      </w:pPr>
      <w:bookmarkStart w:id="36" w:name="_Toc502076370"/>
      <w:r w:rsidRPr="000654CE">
        <w:t xml:space="preserve">) </w:t>
      </w:r>
      <w:r w:rsidR="00173369" w:rsidRPr="000654CE">
        <w:t>Les</w:t>
      </w:r>
      <w:r w:rsidRPr="000654CE">
        <w:t xml:space="preserve"> frais généraux</w:t>
      </w:r>
      <w:bookmarkEnd w:id="36"/>
    </w:p>
    <w:p w:rsidR="00A344B5" w:rsidRPr="00FE78AC" w:rsidRDefault="00532E39" w:rsidP="00FE78AC">
      <w:pPr>
        <w:spacing w:before="120" w:after="120"/>
        <w:jc w:val="both"/>
        <w:rPr>
          <w:sz w:val="24"/>
          <w:szCs w:val="24"/>
        </w:rPr>
      </w:pPr>
      <w:r w:rsidRPr="00FE78AC">
        <w:rPr>
          <w:sz w:val="24"/>
          <w:szCs w:val="24"/>
        </w:rPr>
        <w:t>Ce sont des</w:t>
      </w:r>
      <w:r w:rsidR="00A344B5" w:rsidRPr="00FE78AC">
        <w:rPr>
          <w:sz w:val="24"/>
          <w:szCs w:val="24"/>
        </w:rPr>
        <w:t xml:space="preserve"> dépenses administratives et de fonctionnement de l'organisation partenaire nécessaires au dérou</w:t>
      </w:r>
      <w:r w:rsidR="00A201CE" w:rsidRPr="00FE78AC">
        <w:rPr>
          <w:sz w:val="24"/>
          <w:szCs w:val="24"/>
        </w:rPr>
        <w:t>lement des activités du projet (location de bureau, électri</w:t>
      </w:r>
      <w:r w:rsidR="000654CE" w:rsidRPr="00FE78AC">
        <w:rPr>
          <w:sz w:val="24"/>
          <w:szCs w:val="24"/>
        </w:rPr>
        <w:t>cité/eau, entretien, sécurité…).</w:t>
      </w:r>
    </w:p>
    <w:p w:rsidR="00A344B5" w:rsidRPr="00FE78AC" w:rsidRDefault="00A344B5" w:rsidP="00FE78AC">
      <w:pPr>
        <w:spacing w:before="120" w:after="120"/>
        <w:jc w:val="both"/>
        <w:rPr>
          <w:sz w:val="24"/>
          <w:szCs w:val="24"/>
        </w:rPr>
      </w:pPr>
      <w:r w:rsidRPr="00FE78AC">
        <w:rPr>
          <w:sz w:val="24"/>
          <w:szCs w:val="24"/>
        </w:rPr>
        <w:t>Les frais de bureau et administratifs peuvent</w:t>
      </w:r>
      <w:r w:rsidR="00532E39" w:rsidRPr="00FE78AC">
        <w:rPr>
          <w:sz w:val="24"/>
          <w:szCs w:val="24"/>
        </w:rPr>
        <w:t xml:space="preserve"> être directs et/ou indirects</w:t>
      </w:r>
    </w:p>
    <w:p w:rsidR="00532E39" w:rsidRPr="00FE78AC" w:rsidRDefault="00A344B5" w:rsidP="00FE78AC">
      <w:pPr>
        <w:spacing w:before="120" w:after="120"/>
        <w:jc w:val="both"/>
        <w:rPr>
          <w:sz w:val="24"/>
          <w:szCs w:val="24"/>
        </w:rPr>
      </w:pPr>
      <w:r w:rsidRPr="00FE78AC">
        <w:rPr>
          <w:sz w:val="24"/>
          <w:szCs w:val="24"/>
        </w:rPr>
        <w:t>Les coûts directs sont ceux qui peuvent être attribués directement au projet et qui sont identifiés comme tels par l'organisation partenaire</w:t>
      </w:r>
      <w:r w:rsidR="00A201CE" w:rsidRPr="00FE78AC">
        <w:rPr>
          <w:sz w:val="24"/>
          <w:szCs w:val="24"/>
        </w:rPr>
        <w:t>.</w:t>
      </w:r>
    </w:p>
    <w:p w:rsidR="00A344B5" w:rsidRPr="00FE78AC" w:rsidRDefault="00A344B5" w:rsidP="00FE78AC">
      <w:pPr>
        <w:spacing w:before="120" w:after="120"/>
        <w:jc w:val="both"/>
        <w:rPr>
          <w:sz w:val="24"/>
          <w:szCs w:val="24"/>
        </w:rPr>
      </w:pPr>
      <w:r w:rsidRPr="00FE78AC">
        <w:rPr>
          <w:sz w:val="24"/>
          <w:szCs w:val="24"/>
        </w:rPr>
        <w:t xml:space="preserve">Les coûts indirects sont ceux qui ne peuvent être entièrement attribués au projet car ils sont liés à diverses activités de l'organisation, y compris des activités extérieures au projet. </w:t>
      </w:r>
    </w:p>
    <w:p w:rsidR="00532E39" w:rsidRPr="00FE78AC" w:rsidRDefault="00A344B5" w:rsidP="00FE78AC">
      <w:pPr>
        <w:spacing w:before="120" w:after="120"/>
        <w:jc w:val="both"/>
        <w:rPr>
          <w:sz w:val="24"/>
          <w:szCs w:val="24"/>
        </w:rPr>
      </w:pPr>
      <w:r w:rsidRPr="00FE78AC">
        <w:rPr>
          <w:sz w:val="24"/>
          <w:szCs w:val="24"/>
        </w:rPr>
        <w:t>Aucun coût ne doit être pris en compte deux fois en tant q</w:t>
      </w:r>
      <w:r w:rsidR="00A201CE" w:rsidRPr="00FE78AC">
        <w:rPr>
          <w:sz w:val="24"/>
          <w:szCs w:val="24"/>
        </w:rPr>
        <w:t>ue coût direct et coût indirect.</w:t>
      </w:r>
    </w:p>
    <w:p w:rsidR="00532E39" w:rsidRPr="00FE78AC" w:rsidRDefault="00A344B5" w:rsidP="00FE78AC">
      <w:pPr>
        <w:spacing w:before="120" w:after="120"/>
        <w:jc w:val="both"/>
        <w:rPr>
          <w:sz w:val="24"/>
          <w:szCs w:val="24"/>
        </w:rPr>
      </w:pPr>
      <w:r w:rsidRPr="00FE78AC">
        <w:rPr>
          <w:sz w:val="24"/>
          <w:szCs w:val="24"/>
        </w:rPr>
        <w:t xml:space="preserve">Le matériel de bureau, les logiciels informatiques, le mobilier et les accessoires sont exclus au titre de cette ligne budgétaire et ces coûts doivent être rapportés comme des coûts d'équipement. </w:t>
      </w:r>
    </w:p>
    <w:p w:rsidR="00A344B5" w:rsidRPr="00FE78AC" w:rsidRDefault="00A344B5" w:rsidP="00FE78AC">
      <w:pPr>
        <w:spacing w:before="120" w:after="120"/>
        <w:jc w:val="both"/>
        <w:rPr>
          <w:sz w:val="24"/>
          <w:szCs w:val="24"/>
        </w:rPr>
      </w:pPr>
      <w:r w:rsidRPr="00FE78AC">
        <w:rPr>
          <w:sz w:val="24"/>
          <w:szCs w:val="24"/>
        </w:rPr>
        <w:t xml:space="preserve">Les coûts de contrôle et d'audit du projet sont exclus de cette ligne budgétaire et doivent être rapportés comme des frais liés au recours à des compétences et des services externes. </w:t>
      </w:r>
    </w:p>
    <w:p w:rsidR="00A344B5" w:rsidRPr="00FE78AC" w:rsidRDefault="00A344B5" w:rsidP="00FE78AC">
      <w:pPr>
        <w:spacing w:before="120" w:after="120"/>
        <w:jc w:val="both"/>
        <w:rPr>
          <w:rFonts w:cs="Symbol"/>
          <w:color w:val="000000"/>
          <w:sz w:val="24"/>
          <w:szCs w:val="24"/>
        </w:rPr>
      </w:pPr>
    </w:p>
    <w:p w:rsidR="00A344B5" w:rsidRPr="005C2817" w:rsidRDefault="00A344B5" w:rsidP="00A344B5">
      <w:pPr>
        <w:pStyle w:val="Paragraphedeliste"/>
      </w:pPr>
    </w:p>
    <w:p w:rsidR="00A344B5" w:rsidRPr="000654CE" w:rsidRDefault="00A344B5" w:rsidP="00A5251E">
      <w:pPr>
        <w:pStyle w:val="Titre2"/>
        <w:numPr>
          <w:ilvl w:val="1"/>
          <w:numId w:val="46"/>
        </w:numPr>
      </w:pPr>
      <w:bookmarkStart w:id="37" w:name="_Toc502076371"/>
      <w:r w:rsidRPr="000654CE">
        <w:t>Les frais de déplacement et d’hébergement</w:t>
      </w:r>
      <w:bookmarkEnd w:id="37"/>
    </w:p>
    <w:p w:rsidR="009F045D" w:rsidRPr="000654CE" w:rsidRDefault="00532E39" w:rsidP="00173369">
      <w:pPr>
        <w:spacing w:before="120" w:after="100" w:afterAutospacing="1"/>
        <w:jc w:val="both"/>
        <w:rPr>
          <w:sz w:val="24"/>
          <w:szCs w:val="24"/>
        </w:rPr>
      </w:pPr>
      <w:r w:rsidRPr="000654CE">
        <w:rPr>
          <w:sz w:val="24"/>
          <w:szCs w:val="24"/>
        </w:rPr>
        <w:t>Ce sont les</w:t>
      </w:r>
      <w:r w:rsidR="00A344B5" w:rsidRPr="000654CE">
        <w:rPr>
          <w:sz w:val="24"/>
          <w:szCs w:val="24"/>
        </w:rPr>
        <w:t xml:space="preserve"> dépenses relatives aux frais de déplacement et d'hébergement du personnel du part</w:t>
      </w:r>
      <w:r w:rsidR="000654CE">
        <w:rPr>
          <w:sz w:val="24"/>
          <w:szCs w:val="24"/>
        </w:rPr>
        <w:t>enaire du projet.</w:t>
      </w:r>
    </w:p>
    <w:p w:rsidR="009F045D" w:rsidRPr="000654CE" w:rsidRDefault="009F045D" w:rsidP="00173369">
      <w:pPr>
        <w:spacing w:before="120" w:after="100" w:afterAutospacing="1"/>
        <w:jc w:val="both"/>
        <w:rPr>
          <w:sz w:val="24"/>
          <w:szCs w:val="24"/>
          <w:u w:val="single"/>
        </w:rPr>
      </w:pPr>
      <w:r w:rsidRPr="000654CE">
        <w:rPr>
          <w:sz w:val="24"/>
          <w:szCs w:val="24"/>
          <w:u w:val="single"/>
        </w:rPr>
        <w:t xml:space="preserve">Tout déplacement au départ ou à destination d’un territoire en dehors de la zone de coopération doit faire l’objet d’une demande formelle et motivée. </w:t>
      </w:r>
    </w:p>
    <w:p w:rsidR="000654CE" w:rsidRDefault="00A344B5" w:rsidP="00173369">
      <w:pPr>
        <w:pStyle w:val="Default"/>
        <w:spacing w:before="120" w:after="100" w:afterAutospacing="1"/>
        <w:jc w:val="both"/>
        <w:rPr>
          <w:rFonts w:asciiTheme="minorHAnsi" w:hAnsiTheme="minorHAnsi"/>
        </w:rPr>
      </w:pPr>
      <w:r w:rsidRPr="000654CE">
        <w:rPr>
          <w:rFonts w:asciiTheme="minorHAnsi" w:hAnsiTheme="minorHAnsi"/>
        </w:rPr>
        <w:t xml:space="preserve">Les frais de déplacement et d'hébergement doivent être clairement liés au projet et essentiels au bon déroulement des activités du projet. </w:t>
      </w:r>
    </w:p>
    <w:p w:rsidR="000654CE" w:rsidRPr="000654CE" w:rsidRDefault="000654CE" w:rsidP="00173369">
      <w:pPr>
        <w:pStyle w:val="Default"/>
        <w:spacing w:before="120" w:after="100" w:afterAutospacing="1"/>
        <w:jc w:val="both"/>
        <w:rPr>
          <w:rFonts w:asciiTheme="minorHAnsi" w:hAnsiTheme="minorHAnsi"/>
        </w:rPr>
      </w:pPr>
      <w:r w:rsidRPr="000654CE">
        <w:rPr>
          <w:rFonts w:asciiTheme="minorHAnsi" w:hAnsiTheme="minorHAnsi"/>
        </w:rPr>
        <w:lastRenderedPageBreak/>
        <w:t xml:space="preserve">Les frais de déplacement et d'hébergement doivent être justifiés par les activités réalisées dans le cadre du projet, par exemple, la participation aux réunions relatives au projet, aux visites sur le site du projet, aux réunions avec les organismes du Programme, aux séminaires, aux conférences, etc. </w:t>
      </w:r>
    </w:p>
    <w:p w:rsidR="00A344B5" w:rsidRPr="000654CE" w:rsidRDefault="00A344B5" w:rsidP="00173369">
      <w:pPr>
        <w:pStyle w:val="Default"/>
        <w:spacing w:before="120" w:after="100" w:afterAutospacing="1"/>
        <w:jc w:val="both"/>
        <w:rPr>
          <w:rFonts w:asciiTheme="minorHAnsi" w:hAnsiTheme="minorHAnsi"/>
        </w:rPr>
      </w:pPr>
      <w:r w:rsidRPr="000654CE">
        <w:rPr>
          <w:rFonts w:asciiTheme="minorHAnsi" w:hAnsiTheme="minorHAnsi"/>
        </w:rPr>
        <w:t xml:space="preserve">Les frais doivent être à la charge de l'organisme bénéficiaire. Un paiement direct par un salarié du partenaire du projet doit être justifié par une preuve du remboursement effectué par l'employeur. </w:t>
      </w:r>
    </w:p>
    <w:p w:rsidR="00532E39" w:rsidRPr="000654CE" w:rsidRDefault="00A344B5" w:rsidP="00173369">
      <w:pPr>
        <w:pStyle w:val="Default"/>
        <w:spacing w:before="120" w:after="100" w:afterAutospacing="1"/>
        <w:jc w:val="both"/>
        <w:rPr>
          <w:rFonts w:asciiTheme="minorHAnsi" w:hAnsiTheme="minorHAnsi"/>
        </w:rPr>
      </w:pPr>
      <w:r w:rsidRPr="000654CE">
        <w:rPr>
          <w:rFonts w:asciiTheme="minorHAnsi" w:hAnsiTheme="minorHAnsi"/>
        </w:rPr>
        <w:t>Le principe de bonne gestion financière s'applique au choix des transports et de l'hébergement.</w:t>
      </w:r>
      <w:r w:rsidR="00532E39" w:rsidRPr="000654CE">
        <w:rPr>
          <w:rFonts w:asciiTheme="minorHAnsi" w:hAnsiTheme="minorHAnsi"/>
        </w:rPr>
        <w:t xml:space="preserve"> L</w:t>
      </w:r>
      <w:r w:rsidRPr="000654CE">
        <w:rPr>
          <w:rFonts w:asciiTheme="minorHAnsi" w:hAnsiTheme="minorHAnsi"/>
        </w:rPr>
        <w:t xml:space="preserve">e meilleur rapport entre le coût et l’efficacité doit être assurée en tenant compte de la totalité des frais liés à la mission </w:t>
      </w:r>
    </w:p>
    <w:p w:rsidR="00532E39" w:rsidRPr="000654CE" w:rsidRDefault="00A344B5" w:rsidP="00173369">
      <w:pPr>
        <w:pStyle w:val="Default"/>
        <w:spacing w:before="120" w:after="100" w:afterAutospacing="1"/>
        <w:jc w:val="both"/>
        <w:rPr>
          <w:rFonts w:asciiTheme="minorHAnsi" w:hAnsiTheme="minorHAnsi"/>
        </w:rPr>
      </w:pPr>
      <w:r w:rsidRPr="000654CE">
        <w:rPr>
          <w:rFonts w:asciiTheme="minorHAnsi" w:hAnsiTheme="minorHAnsi"/>
        </w:rPr>
        <w:t>Toute dépense définie comme frais de déplacement, d'hébergement, de repas ou de visas, et étant déjà couverte par une indemnité</w:t>
      </w:r>
      <w:r w:rsidR="000654CE">
        <w:rPr>
          <w:rFonts w:asciiTheme="minorHAnsi" w:hAnsiTheme="minorHAnsi"/>
        </w:rPr>
        <w:t xml:space="preserve"> journalière </w:t>
      </w:r>
      <w:r w:rsidR="000654CE" w:rsidRPr="000654CE">
        <w:rPr>
          <w:rFonts w:asciiTheme="minorHAnsi" w:hAnsiTheme="minorHAnsi"/>
          <w:i/>
        </w:rPr>
        <w:t>(per diem)</w:t>
      </w:r>
      <w:r w:rsidR="000654CE">
        <w:rPr>
          <w:rFonts w:asciiTheme="minorHAnsi" w:hAnsiTheme="minorHAnsi"/>
        </w:rPr>
        <w:t xml:space="preserve"> n'est pas éligible.</w:t>
      </w:r>
    </w:p>
    <w:p w:rsidR="00A344B5" w:rsidRPr="000654CE" w:rsidRDefault="00A344B5" w:rsidP="00173369">
      <w:pPr>
        <w:pStyle w:val="Default"/>
        <w:spacing w:before="120" w:after="100" w:afterAutospacing="1"/>
        <w:jc w:val="both"/>
        <w:rPr>
          <w:rFonts w:asciiTheme="minorHAnsi" w:hAnsiTheme="minorHAnsi"/>
        </w:rPr>
      </w:pPr>
      <w:r w:rsidRPr="000654CE">
        <w:rPr>
          <w:rFonts w:asciiTheme="minorHAnsi" w:hAnsiTheme="minorHAnsi"/>
        </w:rPr>
        <w:t>Les frais de déplacement et d'hébergement d'experts externes et prestataires de services sont exc</w:t>
      </w:r>
      <w:r w:rsidR="00532E39" w:rsidRPr="000654CE">
        <w:rPr>
          <w:rFonts w:asciiTheme="minorHAnsi" w:hAnsiTheme="minorHAnsi"/>
        </w:rPr>
        <w:t>lus de cette ligne budgétaire. Ils</w:t>
      </w:r>
      <w:r w:rsidRPr="000654CE">
        <w:rPr>
          <w:rFonts w:asciiTheme="minorHAnsi" w:hAnsiTheme="minorHAnsi"/>
        </w:rPr>
        <w:t xml:space="preserve"> doivent être rapportés comme des frais liés au recours à des expertises et des services externes. </w:t>
      </w:r>
    </w:p>
    <w:p w:rsidR="00A344B5" w:rsidRPr="000654CE" w:rsidRDefault="00532E39" w:rsidP="00173369">
      <w:pPr>
        <w:pStyle w:val="Default"/>
        <w:spacing w:before="120" w:after="100" w:afterAutospacing="1"/>
        <w:jc w:val="both"/>
        <w:rPr>
          <w:rFonts w:asciiTheme="minorHAnsi" w:hAnsiTheme="minorHAnsi"/>
        </w:rPr>
      </w:pPr>
      <w:r w:rsidRPr="000654CE">
        <w:rPr>
          <w:rFonts w:asciiTheme="minorHAnsi" w:hAnsiTheme="minorHAnsi"/>
          <w:b/>
          <w:bCs/>
        </w:rPr>
        <w:t>Liste des dépenses éligibles :</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billets (transports publics),</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billets d’avions,</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taxi,</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assurance de voyage,</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assurance véhicules,</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l</w:t>
      </w:r>
      <w:r w:rsidR="000654CE">
        <w:rPr>
          <w:rFonts w:asciiTheme="minorHAnsi" w:hAnsiTheme="minorHAnsi"/>
        </w:rPr>
        <w:t>ocation des véhicules,</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d</w:t>
      </w:r>
      <w:r w:rsidR="000654CE">
        <w:rPr>
          <w:rFonts w:asciiTheme="minorHAnsi" w:hAnsiTheme="minorHAnsi"/>
        </w:rPr>
        <w:t>épenses de stationnement,</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h</w:t>
      </w:r>
      <w:r w:rsidR="000654CE">
        <w:rPr>
          <w:rFonts w:asciiTheme="minorHAnsi" w:hAnsiTheme="minorHAnsi"/>
        </w:rPr>
        <w:t>ébergement,</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d</w:t>
      </w:r>
      <w:r w:rsidR="000654CE">
        <w:rPr>
          <w:rFonts w:asciiTheme="minorHAnsi" w:hAnsiTheme="minorHAnsi"/>
        </w:rPr>
        <w:t>épenses de visas,</w:t>
      </w:r>
    </w:p>
    <w:p w:rsidR="00A344B5" w:rsidRPr="000654CE" w:rsidRDefault="00532E39" w:rsidP="00A5251E">
      <w:pPr>
        <w:pStyle w:val="Default"/>
        <w:numPr>
          <w:ilvl w:val="0"/>
          <w:numId w:val="33"/>
        </w:numPr>
        <w:spacing w:before="120" w:after="100" w:afterAutospacing="1"/>
        <w:jc w:val="both"/>
        <w:rPr>
          <w:rFonts w:asciiTheme="minorHAnsi" w:hAnsiTheme="minorHAnsi"/>
        </w:rPr>
      </w:pPr>
      <w:r w:rsidRPr="000654CE">
        <w:rPr>
          <w:rFonts w:asciiTheme="minorHAnsi" w:hAnsiTheme="minorHAnsi"/>
        </w:rPr>
        <w:t>i</w:t>
      </w:r>
      <w:r w:rsidR="000654CE">
        <w:rPr>
          <w:rFonts w:asciiTheme="minorHAnsi" w:hAnsiTheme="minorHAnsi"/>
        </w:rPr>
        <w:t>ndemnités journalières.</w:t>
      </w:r>
    </w:p>
    <w:p w:rsidR="00A344B5" w:rsidRDefault="00532E39" w:rsidP="00173369">
      <w:pPr>
        <w:spacing w:before="120" w:after="100" w:afterAutospacing="1"/>
        <w:jc w:val="both"/>
        <w:rPr>
          <w:sz w:val="24"/>
          <w:szCs w:val="24"/>
        </w:rPr>
      </w:pPr>
      <w:r w:rsidRPr="000654CE">
        <w:rPr>
          <w:sz w:val="24"/>
          <w:szCs w:val="24"/>
        </w:rPr>
        <w:t>Cette liste n’est pas limitative et peut inclure d’autres couts dument justifiés</w:t>
      </w:r>
      <w:r w:rsidR="000654CE">
        <w:rPr>
          <w:sz w:val="24"/>
          <w:szCs w:val="24"/>
        </w:rPr>
        <w:t>.</w:t>
      </w:r>
    </w:p>
    <w:p w:rsidR="000654CE" w:rsidRPr="000654CE" w:rsidRDefault="000654CE" w:rsidP="000654CE">
      <w:pPr>
        <w:jc w:val="both"/>
        <w:rPr>
          <w:sz w:val="24"/>
          <w:szCs w:val="24"/>
        </w:rPr>
      </w:pPr>
    </w:p>
    <w:p w:rsidR="00A344B5" w:rsidRPr="000654CE" w:rsidRDefault="00A344B5" w:rsidP="00A5251E">
      <w:pPr>
        <w:pStyle w:val="Titre2"/>
        <w:numPr>
          <w:ilvl w:val="1"/>
          <w:numId w:val="46"/>
        </w:numPr>
      </w:pPr>
      <w:bookmarkStart w:id="38" w:name="_Toc502076372"/>
      <w:r w:rsidRPr="000654CE">
        <w:t>Les équipements</w:t>
      </w:r>
      <w:bookmarkEnd w:id="38"/>
    </w:p>
    <w:p w:rsidR="00301E76" w:rsidRPr="000654CE" w:rsidRDefault="00532E39" w:rsidP="00173369">
      <w:pPr>
        <w:pStyle w:val="Default"/>
        <w:spacing w:before="120" w:after="120"/>
        <w:jc w:val="both"/>
        <w:rPr>
          <w:rFonts w:asciiTheme="minorHAnsi" w:hAnsiTheme="minorHAnsi"/>
        </w:rPr>
      </w:pPr>
      <w:r w:rsidRPr="000654CE">
        <w:rPr>
          <w:rFonts w:asciiTheme="minorHAnsi" w:hAnsiTheme="minorHAnsi"/>
        </w:rPr>
        <w:t xml:space="preserve">Il s’agit des </w:t>
      </w:r>
      <w:r w:rsidR="00A344B5" w:rsidRPr="000654CE">
        <w:rPr>
          <w:rFonts w:asciiTheme="minorHAnsi" w:hAnsiTheme="minorHAnsi"/>
        </w:rPr>
        <w:t>frais liés à l'achat ou à la location d'équipeme</w:t>
      </w:r>
      <w:r w:rsidR="000654CE">
        <w:rPr>
          <w:rFonts w:asciiTheme="minorHAnsi" w:hAnsiTheme="minorHAnsi"/>
        </w:rPr>
        <w:t>nt nécessaires pour l’atteinte l</w:t>
      </w:r>
      <w:r w:rsidR="00A344B5" w:rsidRPr="000654CE">
        <w:rPr>
          <w:rFonts w:asciiTheme="minorHAnsi" w:hAnsiTheme="minorHAnsi"/>
        </w:rPr>
        <w:t>es objectifs du p</w:t>
      </w:r>
      <w:r w:rsidR="00301E76" w:rsidRPr="000654CE">
        <w:rPr>
          <w:rFonts w:asciiTheme="minorHAnsi" w:hAnsiTheme="minorHAnsi"/>
        </w:rPr>
        <w:t xml:space="preserve">rojet. </w:t>
      </w:r>
      <w:r w:rsidR="00A344B5" w:rsidRPr="000654CE">
        <w:rPr>
          <w:rFonts w:asciiTheme="minorHAnsi" w:hAnsiTheme="minorHAnsi"/>
        </w:rPr>
        <w:t xml:space="preserve">Sont inclus les frais d'équipement déjà possédés par l'organisation partenaire et utilisés pour la mise en </w:t>
      </w:r>
      <w:r w:rsidR="00663589" w:rsidRPr="000654CE">
        <w:rPr>
          <w:rFonts w:asciiTheme="minorHAnsi" w:hAnsiTheme="minorHAnsi"/>
        </w:rPr>
        <w:t>œuvre</w:t>
      </w:r>
      <w:r w:rsidR="00A344B5" w:rsidRPr="000654CE">
        <w:rPr>
          <w:rFonts w:asciiTheme="minorHAnsi" w:hAnsiTheme="minorHAnsi"/>
        </w:rPr>
        <w:t xml:space="preserve"> des activités du projet</w:t>
      </w:r>
      <w:r w:rsidR="00301E76" w:rsidRPr="000654CE">
        <w:rPr>
          <w:rFonts w:asciiTheme="minorHAnsi" w:hAnsiTheme="minorHAnsi"/>
        </w:rPr>
        <w:t>.</w:t>
      </w:r>
    </w:p>
    <w:p w:rsidR="00A344B5" w:rsidRPr="000654CE" w:rsidRDefault="00A344B5" w:rsidP="00173369">
      <w:pPr>
        <w:pStyle w:val="Default"/>
        <w:spacing w:before="120" w:after="120"/>
        <w:jc w:val="both"/>
        <w:rPr>
          <w:rFonts w:asciiTheme="minorHAnsi" w:hAnsiTheme="minorHAnsi"/>
        </w:rPr>
      </w:pPr>
      <w:r w:rsidRPr="000654CE">
        <w:rPr>
          <w:rFonts w:asciiTheme="minorHAnsi" w:hAnsiTheme="minorHAnsi"/>
        </w:rPr>
        <w:t xml:space="preserve">Les dépenses d'équipement sont éligibles si </w:t>
      </w:r>
      <w:r w:rsidR="00301E76" w:rsidRPr="000654CE">
        <w:rPr>
          <w:rFonts w:asciiTheme="minorHAnsi" w:hAnsiTheme="minorHAnsi"/>
        </w:rPr>
        <w:t>elles n’ont pas déjà été financées par d’autres programmes et fonds publics.</w:t>
      </w:r>
    </w:p>
    <w:p w:rsidR="00A344B5" w:rsidRPr="000654CE" w:rsidRDefault="00301E76" w:rsidP="00173369">
      <w:pPr>
        <w:pStyle w:val="Default"/>
        <w:spacing w:before="120" w:after="120"/>
        <w:jc w:val="both"/>
        <w:rPr>
          <w:rFonts w:asciiTheme="minorHAnsi" w:hAnsiTheme="minorHAnsi"/>
        </w:rPr>
      </w:pPr>
      <w:r w:rsidRPr="000654CE">
        <w:rPr>
          <w:rFonts w:asciiTheme="minorHAnsi" w:hAnsiTheme="minorHAnsi"/>
        </w:rPr>
        <w:lastRenderedPageBreak/>
        <w:t>Le cas échéant, elles doivent respecter les règles de commande publique.</w:t>
      </w:r>
    </w:p>
    <w:p w:rsidR="00EC76C8" w:rsidRPr="000654CE" w:rsidRDefault="000654CE" w:rsidP="00173369">
      <w:pPr>
        <w:pStyle w:val="Default"/>
        <w:spacing w:before="120" w:after="120"/>
        <w:jc w:val="both"/>
        <w:rPr>
          <w:rFonts w:asciiTheme="minorHAnsi" w:hAnsiTheme="minorHAnsi"/>
        </w:rPr>
      </w:pPr>
      <w:r>
        <w:rPr>
          <w:rFonts w:asciiTheme="minorHAnsi" w:hAnsiTheme="minorHAnsi"/>
        </w:rPr>
        <w:t>Il existe plusieurs m</w:t>
      </w:r>
      <w:r w:rsidR="00EC76C8" w:rsidRPr="000654CE">
        <w:rPr>
          <w:rFonts w:asciiTheme="minorHAnsi" w:hAnsiTheme="minorHAnsi"/>
        </w:rPr>
        <w:t>ode</w:t>
      </w:r>
      <w:r>
        <w:rPr>
          <w:rFonts w:asciiTheme="minorHAnsi" w:hAnsiTheme="minorHAnsi"/>
        </w:rPr>
        <w:t>s</w:t>
      </w:r>
      <w:r w:rsidR="00EC76C8" w:rsidRPr="000654CE">
        <w:rPr>
          <w:rFonts w:asciiTheme="minorHAnsi" w:hAnsiTheme="minorHAnsi"/>
        </w:rPr>
        <w:t xml:space="preserve"> de prise en charge des équipements :</w:t>
      </w:r>
    </w:p>
    <w:p w:rsidR="00EC76C8" w:rsidRPr="000654CE" w:rsidRDefault="000654CE" w:rsidP="00A5251E">
      <w:pPr>
        <w:pStyle w:val="Default"/>
        <w:numPr>
          <w:ilvl w:val="0"/>
          <w:numId w:val="40"/>
        </w:numPr>
        <w:spacing w:before="120" w:after="120"/>
        <w:jc w:val="both"/>
        <w:rPr>
          <w:rFonts w:asciiTheme="minorHAnsi" w:hAnsiTheme="minorHAnsi"/>
        </w:rPr>
      </w:pPr>
      <w:r>
        <w:rPr>
          <w:rFonts w:asciiTheme="minorHAnsi" w:hAnsiTheme="minorHAnsi"/>
        </w:rPr>
        <w:t xml:space="preserve">A </w:t>
      </w:r>
      <w:r w:rsidR="00EC76C8" w:rsidRPr="000654CE">
        <w:rPr>
          <w:rFonts w:asciiTheme="minorHAnsi" w:hAnsiTheme="minorHAnsi"/>
        </w:rPr>
        <w:t>100% si sa durée d’amortissement est inférieure ou égale au projet,</w:t>
      </w:r>
    </w:p>
    <w:p w:rsidR="00EC76C8" w:rsidRPr="000654CE" w:rsidRDefault="00EC76C8" w:rsidP="00A5251E">
      <w:pPr>
        <w:pStyle w:val="Default"/>
        <w:numPr>
          <w:ilvl w:val="0"/>
          <w:numId w:val="40"/>
        </w:numPr>
        <w:spacing w:before="120" w:after="120"/>
        <w:jc w:val="both"/>
        <w:rPr>
          <w:rFonts w:asciiTheme="minorHAnsi" w:hAnsiTheme="minorHAnsi"/>
        </w:rPr>
      </w:pPr>
      <w:r w:rsidRPr="000654CE">
        <w:rPr>
          <w:rFonts w:asciiTheme="minorHAnsi" w:hAnsiTheme="minorHAnsi"/>
        </w:rPr>
        <w:t xml:space="preserve">au prorata si la durée d’amortissement est inférieure au projet </w:t>
      </w:r>
      <w:r w:rsidRPr="000654CE">
        <w:rPr>
          <w:rFonts w:asciiTheme="minorHAnsi" w:hAnsiTheme="minorHAnsi"/>
          <w:u w:val="single"/>
        </w:rPr>
        <w:t>mais que le projet est affecté partiellement</w:t>
      </w:r>
      <w:r w:rsidR="000654CE">
        <w:rPr>
          <w:rFonts w:asciiTheme="minorHAnsi" w:hAnsiTheme="minorHAnsi"/>
        </w:rPr>
        <w:t>,</w:t>
      </w:r>
    </w:p>
    <w:p w:rsidR="00EC76C8" w:rsidRPr="000654CE" w:rsidRDefault="00EC76C8" w:rsidP="00A5251E">
      <w:pPr>
        <w:pStyle w:val="Default"/>
        <w:numPr>
          <w:ilvl w:val="0"/>
          <w:numId w:val="40"/>
        </w:numPr>
        <w:spacing w:before="120" w:after="120"/>
        <w:jc w:val="both"/>
        <w:rPr>
          <w:rFonts w:asciiTheme="minorHAnsi" w:hAnsiTheme="minorHAnsi"/>
        </w:rPr>
      </w:pPr>
      <w:r w:rsidRPr="000654CE">
        <w:rPr>
          <w:rFonts w:asciiTheme="minorHAnsi" w:hAnsiTheme="minorHAnsi"/>
        </w:rPr>
        <w:t>au prorata si la durée d’amortissement dépasse la durée du projet</w:t>
      </w:r>
    </w:p>
    <w:p w:rsidR="00A344B5" w:rsidRDefault="00A344B5" w:rsidP="00173369">
      <w:pPr>
        <w:pStyle w:val="Default"/>
        <w:spacing w:before="120" w:after="120"/>
        <w:jc w:val="both"/>
        <w:rPr>
          <w:rFonts w:asciiTheme="minorHAnsi" w:hAnsiTheme="minorHAnsi"/>
        </w:rPr>
      </w:pPr>
      <w:r w:rsidRPr="000654CE">
        <w:rPr>
          <w:rFonts w:asciiTheme="minorHAnsi" w:hAnsiTheme="minorHAnsi"/>
        </w:rPr>
        <w:t>Cette part doit être calculée selon une méthode équitable et justifiée conforme à la législation ou aux règles de comptabilité générale de l'organisation part</w:t>
      </w:r>
      <w:r w:rsidR="000654CE">
        <w:rPr>
          <w:rFonts w:asciiTheme="minorHAnsi" w:hAnsiTheme="minorHAnsi"/>
        </w:rPr>
        <w:t>enaire.</w:t>
      </w:r>
    </w:p>
    <w:p w:rsidR="000654CE" w:rsidRPr="000654CE" w:rsidRDefault="000654CE" w:rsidP="00173369">
      <w:pPr>
        <w:pStyle w:val="Default"/>
        <w:spacing w:before="120" w:after="120"/>
        <w:jc w:val="both"/>
        <w:rPr>
          <w:rFonts w:asciiTheme="minorHAnsi" w:hAnsiTheme="minorHAnsi"/>
        </w:rPr>
      </w:pPr>
    </w:p>
    <w:p w:rsidR="00301E76" w:rsidRPr="000654CE" w:rsidRDefault="00301E76" w:rsidP="00173369">
      <w:pPr>
        <w:pStyle w:val="Default"/>
        <w:spacing w:before="120" w:after="120"/>
        <w:jc w:val="both"/>
        <w:rPr>
          <w:rFonts w:asciiTheme="minorHAnsi" w:hAnsiTheme="minorHAnsi"/>
        </w:rPr>
      </w:pPr>
      <w:r w:rsidRPr="000654CE">
        <w:rPr>
          <w:rFonts w:asciiTheme="minorHAnsi" w:hAnsiTheme="minorHAnsi"/>
        </w:rPr>
        <w:t>Les équipe</w:t>
      </w:r>
      <w:r w:rsidR="00EC76C8" w:rsidRPr="000654CE">
        <w:rPr>
          <w:rFonts w:asciiTheme="minorHAnsi" w:hAnsiTheme="minorHAnsi"/>
        </w:rPr>
        <w:t>ments d’occasion sont éligibles aux conditions suivantes :</w:t>
      </w:r>
    </w:p>
    <w:p w:rsidR="00EC76C8" w:rsidRPr="000654CE" w:rsidRDefault="00EC76C8" w:rsidP="00A5251E">
      <w:pPr>
        <w:pStyle w:val="Default"/>
        <w:numPr>
          <w:ilvl w:val="0"/>
          <w:numId w:val="38"/>
        </w:numPr>
        <w:spacing w:before="120" w:after="120"/>
        <w:jc w:val="both"/>
        <w:rPr>
          <w:rFonts w:asciiTheme="minorHAnsi" w:hAnsiTheme="minorHAnsi"/>
        </w:rPr>
      </w:pPr>
      <w:r w:rsidRPr="000654CE">
        <w:rPr>
          <w:rFonts w:asciiTheme="minorHAnsi" w:hAnsiTheme="minorHAnsi"/>
        </w:rPr>
        <w:t>Il n’a pas déj</w:t>
      </w:r>
      <w:r w:rsidR="000654CE">
        <w:rPr>
          <w:rFonts w:asciiTheme="minorHAnsi" w:hAnsiTheme="minorHAnsi"/>
        </w:rPr>
        <w:t>à fait l’objet d’un financement,</w:t>
      </w:r>
    </w:p>
    <w:p w:rsidR="00EC76C8" w:rsidRPr="000654CE" w:rsidRDefault="00EC76C8" w:rsidP="00A5251E">
      <w:pPr>
        <w:pStyle w:val="Default"/>
        <w:numPr>
          <w:ilvl w:val="0"/>
          <w:numId w:val="38"/>
        </w:numPr>
        <w:spacing w:before="120" w:after="120"/>
        <w:jc w:val="both"/>
        <w:rPr>
          <w:rFonts w:asciiTheme="minorHAnsi" w:hAnsiTheme="minorHAnsi"/>
        </w:rPr>
      </w:pPr>
      <w:r w:rsidRPr="000654CE">
        <w:rPr>
          <w:rFonts w:asciiTheme="minorHAnsi" w:hAnsiTheme="minorHAnsi"/>
        </w:rPr>
        <w:t>son prix n’excède pas ceux habituellement constatés sur le marché,</w:t>
      </w:r>
    </w:p>
    <w:p w:rsidR="00EC76C8" w:rsidRPr="000654CE" w:rsidRDefault="00EC76C8" w:rsidP="00A5251E">
      <w:pPr>
        <w:pStyle w:val="Default"/>
        <w:numPr>
          <w:ilvl w:val="0"/>
          <w:numId w:val="38"/>
        </w:numPr>
        <w:spacing w:before="120" w:after="120"/>
        <w:jc w:val="both"/>
        <w:rPr>
          <w:rFonts w:asciiTheme="minorHAnsi" w:hAnsiTheme="minorHAnsi"/>
        </w:rPr>
      </w:pPr>
      <w:r w:rsidRPr="000654CE">
        <w:rPr>
          <w:rFonts w:asciiTheme="minorHAnsi" w:hAnsiTheme="minorHAnsi"/>
        </w:rPr>
        <w:t>Il présente les caractéristiques nécessaires à l’opération.</w:t>
      </w:r>
    </w:p>
    <w:p w:rsidR="00A344B5" w:rsidRPr="000654CE" w:rsidRDefault="00EC76C8" w:rsidP="00173369">
      <w:pPr>
        <w:spacing w:before="120" w:after="120"/>
        <w:jc w:val="both"/>
        <w:rPr>
          <w:sz w:val="24"/>
          <w:szCs w:val="24"/>
        </w:rPr>
      </w:pPr>
      <w:r w:rsidRPr="000654CE">
        <w:rPr>
          <w:sz w:val="24"/>
          <w:szCs w:val="24"/>
        </w:rPr>
        <w:t>Exemple de dépenses (liste non limitative) :</w:t>
      </w:r>
    </w:p>
    <w:p w:rsidR="00EC76C8" w:rsidRPr="000654CE" w:rsidRDefault="00EC76C8" w:rsidP="00A5251E">
      <w:pPr>
        <w:pStyle w:val="Paragraphedeliste"/>
        <w:numPr>
          <w:ilvl w:val="0"/>
          <w:numId w:val="39"/>
        </w:numPr>
        <w:spacing w:before="120" w:after="120"/>
        <w:jc w:val="both"/>
        <w:rPr>
          <w:sz w:val="24"/>
          <w:szCs w:val="24"/>
        </w:rPr>
      </w:pPr>
      <w:r w:rsidRPr="000654CE">
        <w:rPr>
          <w:sz w:val="24"/>
          <w:szCs w:val="24"/>
        </w:rPr>
        <w:t>matériels et logiciels spécifiques au projet,</w:t>
      </w:r>
    </w:p>
    <w:p w:rsidR="00EC76C8" w:rsidRPr="000654CE" w:rsidRDefault="00EC76C8" w:rsidP="00A5251E">
      <w:pPr>
        <w:pStyle w:val="Paragraphedeliste"/>
        <w:numPr>
          <w:ilvl w:val="0"/>
          <w:numId w:val="39"/>
        </w:numPr>
        <w:spacing w:before="120" w:after="120"/>
        <w:jc w:val="both"/>
        <w:rPr>
          <w:sz w:val="24"/>
          <w:szCs w:val="24"/>
        </w:rPr>
      </w:pPr>
      <w:r w:rsidRPr="000654CE">
        <w:rPr>
          <w:sz w:val="24"/>
          <w:szCs w:val="24"/>
        </w:rPr>
        <w:t>ordinateurs,</w:t>
      </w:r>
    </w:p>
    <w:p w:rsidR="00EC76C8" w:rsidRPr="000654CE" w:rsidRDefault="00EC76C8" w:rsidP="00A5251E">
      <w:pPr>
        <w:pStyle w:val="Paragraphedeliste"/>
        <w:numPr>
          <w:ilvl w:val="0"/>
          <w:numId w:val="39"/>
        </w:numPr>
        <w:spacing w:before="120" w:after="120"/>
        <w:jc w:val="both"/>
        <w:rPr>
          <w:sz w:val="24"/>
          <w:szCs w:val="24"/>
        </w:rPr>
      </w:pPr>
      <w:r w:rsidRPr="000654CE">
        <w:rPr>
          <w:sz w:val="24"/>
          <w:szCs w:val="24"/>
        </w:rPr>
        <w:t>mobilier,</w:t>
      </w:r>
    </w:p>
    <w:p w:rsidR="00EC76C8" w:rsidRPr="000654CE" w:rsidRDefault="00EC76C8" w:rsidP="00A5251E">
      <w:pPr>
        <w:pStyle w:val="Paragraphedeliste"/>
        <w:numPr>
          <w:ilvl w:val="0"/>
          <w:numId w:val="39"/>
        </w:numPr>
        <w:spacing w:before="120" w:after="120"/>
        <w:jc w:val="both"/>
        <w:rPr>
          <w:sz w:val="24"/>
          <w:szCs w:val="24"/>
        </w:rPr>
      </w:pPr>
      <w:r w:rsidRPr="000654CE">
        <w:rPr>
          <w:sz w:val="24"/>
          <w:szCs w:val="24"/>
        </w:rPr>
        <w:t>machines et instruments.</w:t>
      </w:r>
    </w:p>
    <w:p w:rsidR="00EC76C8" w:rsidRDefault="00EC76C8" w:rsidP="00EC76C8">
      <w:pPr>
        <w:ind w:left="360"/>
      </w:pPr>
    </w:p>
    <w:p w:rsidR="00A344B5" w:rsidRPr="000654CE" w:rsidRDefault="00A344B5" w:rsidP="00A5251E">
      <w:pPr>
        <w:pStyle w:val="Titre2"/>
        <w:numPr>
          <w:ilvl w:val="1"/>
          <w:numId w:val="46"/>
        </w:numPr>
      </w:pPr>
      <w:bookmarkStart w:id="39" w:name="_Toc502076373"/>
      <w:r w:rsidRPr="000654CE">
        <w:t>Les infrastructures et travaux</w:t>
      </w:r>
      <w:bookmarkEnd w:id="39"/>
    </w:p>
    <w:p w:rsidR="00A3792C" w:rsidRPr="000654CE" w:rsidRDefault="00301E76" w:rsidP="00173369">
      <w:pPr>
        <w:pStyle w:val="Default"/>
        <w:spacing w:before="120" w:after="120"/>
        <w:jc w:val="both"/>
        <w:rPr>
          <w:rFonts w:asciiTheme="minorHAnsi" w:hAnsiTheme="minorHAnsi"/>
        </w:rPr>
      </w:pPr>
      <w:r w:rsidRPr="000654CE">
        <w:rPr>
          <w:rFonts w:asciiTheme="minorHAnsi" w:hAnsiTheme="minorHAnsi"/>
        </w:rPr>
        <w:t>Il s’agit des f</w:t>
      </w:r>
      <w:r w:rsidR="00A344B5" w:rsidRPr="000654CE">
        <w:rPr>
          <w:rFonts w:asciiTheme="minorHAnsi" w:hAnsiTheme="minorHAnsi"/>
        </w:rPr>
        <w:t xml:space="preserve">rais liés au financement d'infrastructures et de travaux de construction n'entrant pas dans le champ d'application d'une autre ligne budgétaire. Sont inclus : </w:t>
      </w:r>
    </w:p>
    <w:p w:rsidR="00A3792C" w:rsidRPr="000654CE" w:rsidRDefault="00A344B5" w:rsidP="00A5251E">
      <w:pPr>
        <w:pStyle w:val="Default"/>
        <w:numPr>
          <w:ilvl w:val="0"/>
          <w:numId w:val="41"/>
        </w:numPr>
        <w:spacing w:before="120" w:after="120"/>
        <w:jc w:val="both"/>
        <w:rPr>
          <w:rFonts w:asciiTheme="minorHAnsi" w:hAnsiTheme="minorHAnsi"/>
        </w:rPr>
      </w:pPr>
      <w:r w:rsidRPr="000654CE">
        <w:rPr>
          <w:rFonts w:asciiTheme="minorHAnsi" w:hAnsiTheme="minorHAnsi"/>
        </w:rPr>
        <w:t xml:space="preserve">les frais de préparation de site, </w:t>
      </w:r>
    </w:p>
    <w:p w:rsidR="00A3792C" w:rsidRPr="000654CE" w:rsidRDefault="00A3792C" w:rsidP="00A5251E">
      <w:pPr>
        <w:pStyle w:val="Default"/>
        <w:numPr>
          <w:ilvl w:val="0"/>
          <w:numId w:val="41"/>
        </w:numPr>
        <w:spacing w:before="120" w:after="120"/>
        <w:jc w:val="both"/>
        <w:rPr>
          <w:rFonts w:asciiTheme="minorHAnsi" w:hAnsiTheme="minorHAnsi"/>
        </w:rPr>
      </w:pPr>
      <w:r w:rsidRPr="000654CE">
        <w:rPr>
          <w:rFonts w:asciiTheme="minorHAnsi" w:hAnsiTheme="minorHAnsi"/>
        </w:rPr>
        <w:t xml:space="preserve">le frais de </w:t>
      </w:r>
      <w:r w:rsidR="00A344B5" w:rsidRPr="000654CE">
        <w:rPr>
          <w:rFonts w:asciiTheme="minorHAnsi" w:hAnsiTheme="minorHAnsi"/>
        </w:rPr>
        <w:t>de livraison, de manutention</w:t>
      </w:r>
      <w:r w:rsidRPr="000654CE">
        <w:rPr>
          <w:rFonts w:asciiTheme="minorHAnsi" w:hAnsiTheme="minorHAnsi"/>
        </w:rPr>
        <w:t>, d'installation, de rénovation,</w:t>
      </w:r>
    </w:p>
    <w:p w:rsidR="00A344B5" w:rsidRPr="000654CE" w:rsidRDefault="000654CE" w:rsidP="00A5251E">
      <w:pPr>
        <w:pStyle w:val="Default"/>
        <w:numPr>
          <w:ilvl w:val="0"/>
          <w:numId w:val="41"/>
        </w:numPr>
        <w:spacing w:before="120" w:after="120"/>
        <w:jc w:val="both"/>
        <w:rPr>
          <w:rFonts w:asciiTheme="minorHAnsi" w:hAnsiTheme="minorHAnsi"/>
        </w:rPr>
      </w:pPr>
      <w:r>
        <w:rPr>
          <w:rFonts w:asciiTheme="minorHAnsi" w:hAnsiTheme="minorHAnsi"/>
        </w:rPr>
        <w:t>les frais d’acquisition de terrain.</w:t>
      </w:r>
      <w:r w:rsidRPr="000654CE">
        <w:rPr>
          <w:rFonts w:asciiTheme="minorHAnsi" w:hAnsiTheme="minorHAnsi"/>
        </w:rPr>
        <w:t xml:space="preserve"> L'acquisition de terrain ne peut excéder les 10% des dépenses totales éligibles du projet</w:t>
      </w:r>
      <w:r>
        <w:rPr>
          <w:rFonts w:asciiTheme="minorHAnsi" w:hAnsiTheme="minorHAnsi"/>
        </w:rPr>
        <w:t>.</w:t>
      </w:r>
    </w:p>
    <w:p w:rsidR="00A344B5" w:rsidRPr="000654CE" w:rsidRDefault="00A344B5" w:rsidP="00173369">
      <w:pPr>
        <w:pStyle w:val="Default"/>
        <w:spacing w:before="120" w:after="120"/>
        <w:jc w:val="both"/>
        <w:rPr>
          <w:rFonts w:asciiTheme="minorHAnsi" w:hAnsiTheme="minorHAnsi"/>
        </w:rPr>
      </w:pPr>
      <w:r w:rsidRPr="000654CE">
        <w:rPr>
          <w:rFonts w:asciiTheme="minorHAnsi" w:hAnsiTheme="minorHAnsi"/>
        </w:rPr>
        <w:t xml:space="preserve">Tous les frais </w:t>
      </w:r>
      <w:r w:rsidR="00301E76" w:rsidRPr="000654CE">
        <w:rPr>
          <w:rFonts w:asciiTheme="minorHAnsi" w:hAnsiTheme="minorHAnsi"/>
        </w:rPr>
        <w:t>doivent respecter les règles de commande publique</w:t>
      </w:r>
      <w:r w:rsidR="00A3792C" w:rsidRPr="000654CE">
        <w:rPr>
          <w:rFonts w:asciiTheme="minorHAnsi" w:hAnsiTheme="minorHAnsi"/>
        </w:rPr>
        <w:t>.</w:t>
      </w:r>
      <w:r w:rsidR="000654CE">
        <w:rPr>
          <w:rFonts w:asciiTheme="minorHAnsi" w:hAnsiTheme="minorHAnsi"/>
        </w:rPr>
        <w:t xml:space="preserve"> Par ailleurs, i</w:t>
      </w:r>
      <w:r w:rsidR="00301E76" w:rsidRPr="000654CE">
        <w:rPr>
          <w:rFonts w:asciiTheme="minorHAnsi" w:hAnsiTheme="minorHAnsi"/>
        </w:rPr>
        <w:t>ls doivent être conformes aux règles d’information et de publicité</w:t>
      </w:r>
      <w:r w:rsidR="00173369">
        <w:rPr>
          <w:rFonts w:asciiTheme="minorHAnsi" w:hAnsiTheme="minorHAnsi"/>
        </w:rPr>
        <w:t>.</w:t>
      </w:r>
    </w:p>
    <w:p w:rsidR="00A344B5" w:rsidRPr="005C2817" w:rsidRDefault="00A344B5" w:rsidP="00A344B5">
      <w:pPr>
        <w:pStyle w:val="Paragraphedeliste"/>
      </w:pPr>
    </w:p>
    <w:p w:rsidR="00A344B5" w:rsidRPr="000654CE" w:rsidRDefault="00173369" w:rsidP="00A5251E">
      <w:pPr>
        <w:pStyle w:val="Titre2"/>
        <w:numPr>
          <w:ilvl w:val="1"/>
          <w:numId w:val="46"/>
        </w:numPr>
      </w:pPr>
      <w:bookmarkStart w:id="40" w:name="_Toc502076374"/>
      <w:r w:rsidRPr="000654CE">
        <w:t>Les</w:t>
      </w:r>
      <w:r w:rsidR="00A344B5" w:rsidRPr="000654CE">
        <w:t xml:space="preserve"> compétences et services externes</w:t>
      </w:r>
      <w:bookmarkEnd w:id="40"/>
    </w:p>
    <w:p w:rsidR="00A344B5" w:rsidRPr="00F510A0" w:rsidRDefault="00F972DA" w:rsidP="00173369">
      <w:pPr>
        <w:pStyle w:val="Default"/>
        <w:spacing w:before="120" w:after="120"/>
        <w:rPr>
          <w:rFonts w:asciiTheme="minorHAnsi" w:hAnsiTheme="minorHAnsi"/>
        </w:rPr>
      </w:pPr>
      <w:r w:rsidRPr="00F510A0">
        <w:rPr>
          <w:rFonts w:asciiTheme="minorHAnsi" w:hAnsiTheme="minorHAnsi"/>
        </w:rPr>
        <w:t>Il</w:t>
      </w:r>
      <w:r w:rsidR="009F045D" w:rsidRPr="00F510A0">
        <w:rPr>
          <w:rFonts w:asciiTheme="minorHAnsi" w:hAnsiTheme="minorHAnsi"/>
        </w:rPr>
        <w:t xml:space="preserve"> s’agit</w:t>
      </w:r>
      <w:r w:rsidR="00301E76" w:rsidRPr="00F510A0">
        <w:rPr>
          <w:rFonts w:asciiTheme="minorHAnsi" w:hAnsiTheme="minorHAnsi"/>
        </w:rPr>
        <w:t xml:space="preserve"> des fr</w:t>
      </w:r>
      <w:r w:rsidR="00A344B5" w:rsidRPr="00F510A0">
        <w:rPr>
          <w:rFonts w:asciiTheme="minorHAnsi" w:hAnsiTheme="minorHAnsi"/>
        </w:rPr>
        <w:t xml:space="preserve">ais liés au financement des expertises et services externes fournis par une entité publique ou privée ou par une personne physique extérieure au projet. </w:t>
      </w:r>
    </w:p>
    <w:p w:rsidR="00A344B5" w:rsidRPr="00F510A0" w:rsidRDefault="00A344B5" w:rsidP="00173369">
      <w:pPr>
        <w:pStyle w:val="Default"/>
        <w:spacing w:before="120" w:after="120"/>
        <w:rPr>
          <w:rFonts w:asciiTheme="minorHAnsi" w:hAnsiTheme="minorHAnsi"/>
        </w:rPr>
      </w:pPr>
      <w:r w:rsidRPr="00F510A0">
        <w:rPr>
          <w:rFonts w:asciiTheme="minorHAnsi" w:hAnsiTheme="minorHAnsi"/>
        </w:rPr>
        <w:t xml:space="preserve">Le travail effectué par les experts externes et les prestataires de services doit être essentiel au projet. </w:t>
      </w:r>
    </w:p>
    <w:p w:rsidR="00A344B5" w:rsidRPr="00F510A0" w:rsidRDefault="00301E76" w:rsidP="00173369">
      <w:pPr>
        <w:pStyle w:val="Default"/>
        <w:spacing w:before="120" w:after="120"/>
        <w:rPr>
          <w:rFonts w:asciiTheme="minorHAnsi" w:hAnsiTheme="minorHAnsi"/>
        </w:rPr>
      </w:pPr>
      <w:r w:rsidRPr="00F510A0">
        <w:rPr>
          <w:rFonts w:asciiTheme="minorHAnsi" w:hAnsiTheme="minorHAnsi"/>
        </w:rPr>
        <w:lastRenderedPageBreak/>
        <w:t>Les experts et les services doivent être recrutés en respectant les principes de la commande publique</w:t>
      </w:r>
      <w:r w:rsidR="009F045D" w:rsidRPr="00F510A0">
        <w:rPr>
          <w:rFonts w:asciiTheme="minorHAnsi" w:hAnsiTheme="minorHAnsi"/>
        </w:rPr>
        <w:t>.</w:t>
      </w:r>
    </w:p>
    <w:p w:rsidR="009F045D" w:rsidRPr="00F510A0" w:rsidRDefault="009F045D" w:rsidP="00173369">
      <w:pPr>
        <w:pStyle w:val="Default"/>
        <w:spacing w:before="120" w:after="120"/>
        <w:rPr>
          <w:rFonts w:asciiTheme="minorHAnsi" w:hAnsiTheme="minorHAnsi"/>
        </w:rPr>
      </w:pPr>
      <w:r w:rsidRPr="00F510A0">
        <w:rPr>
          <w:rFonts w:asciiTheme="minorHAnsi" w:hAnsiTheme="minorHAnsi"/>
        </w:rPr>
        <w:t xml:space="preserve">Exemples de dépenses (liste non limitative) : </w:t>
      </w:r>
    </w:p>
    <w:p w:rsidR="009F045D" w:rsidRPr="00F510A0" w:rsidRDefault="009F045D" w:rsidP="00A5251E">
      <w:pPr>
        <w:pStyle w:val="Default"/>
        <w:numPr>
          <w:ilvl w:val="0"/>
          <w:numId w:val="37"/>
        </w:numPr>
        <w:spacing w:before="120" w:after="120"/>
        <w:rPr>
          <w:rFonts w:asciiTheme="minorHAnsi" w:hAnsiTheme="minorHAnsi"/>
        </w:rPr>
      </w:pPr>
      <w:r w:rsidRPr="00F510A0">
        <w:rPr>
          <w:rFonts w:asciiTheme="minorHAnsi" w:hAnsiTheme="minorHAnsi"/>
        </w:rPr>
        <w:t>études,</w:t>
      </w:r>
    </w:p>
    <w:p w:rsidR="009F045D" w:rsidRPr="00F510A0" w:rsidRDefault="009F045D" w:rsidP="00A5251E">
      <w:pPr>
        <w:pStyle w:val="Default"/>
        <w:numPr>
          <w:ilvl w:val="0"/>
          <w:numId w:val="37"/>
        </w:numPr>
        <w:spacing w:before="120" w:after="120"/>
        <w:rPr>
          <w:rFonts w:asciiTheme="minorHAnsi" w:hAnsiTheme="minorHAnsi"/>
        </w:rPr>
      </w:pPr>
      <w:r w:rsidRPr="00F510A0">
        <w:rPr>
          <w:rFonts w:asciiTheme="minorHAnsi" w:hAnsiTheme="minorHAnsi"/>
        </w:rPr>
        <w:t>formation,</w:t>
      </w:r>
    </w:p>
    <w:p w:rsidR="009F045D" w:rsidRPr="00F510A0" w:rsidRDefault="009F045D" w:rsidP="00A5251E">
      <w:pPr>
        <w:pStyle w:val="Default"/>
        <w:numPr>
          <w:ilvl w:val="0"/>
          <w:numId w:val="37"/>
        </w:numPr>
        <w:spacing w:before="120" w:after="120"/>
        <w:rPr>
          <w:rFonts w:asciiTheme="minorHAnsi" w:hAnsiTheme="minorHAnsi"/>
        </w:rPr>
      </w:pPr>
      <w:r w:rsidRPr="00F510A0">
        <w:rPr>
          <w:rFonts w:asciiTheme="minorHAnsi" w:hAnsiTheme="minorHAnsi"/>
        </w:rPr>
        <w:t>traduction/interprétariat,</w:t>
      </w:r>
    </w:p>
    <w:p w:rsidR="009F045D" w:rsidRPr="00F510A0" w:rsidRDefault="00EC76C8" w:rsidP="00A5251E">
      <w:pPr>
        <w:pStyle w:val="Default"/>
        <w:numPr>
          <w:ilvl w:val="0"/>
          <w:numId w:val="37"/>
        </w:numPr>
        <w:spacing w:before="120" w:after="120"/>
        <w:rPr>
          <w:rFonts w:asciiTheme="minorHAnsi" w:hAnsiTheme="minorHAnsi"/>
        </w:rPr>
      </w:pPr>
      <w:r w:rsidRPr="00F510A0">
        <w:rPr>
          <w:rFonts w:asciiTheme="minorHAnsi" w:hAnsiTheme="minorHAnsi"/>
        </w:rPr>
        <w:t>assistance à maitrise d’ouvrage,</w:t>
      </w:r>
    </w:p>
    <w:p w:rsidR="00EC76C8" w:rsidRPr="00F510A0" w:rsidRDefault="00EC76C8" w:rsidP="00A5251E">
      <w:pPr>
        <w:pStyle w:val="Default"/>
        <w:numPr>
          <w:ilvl w:val="0"/>
          <w:numId w:val="37"/>
        </w:numPr>
        <w:spacing w:before="120" w:after="120"/>
        <w:rPr>
          <w:rFonts w:asciiTheme="minorHAnsi" w:hAnsiTheme="minorHAnsi"/>
        </w:rPr>
      </w:pPr>
      <w:r w:rsidRPr="00F510A0">
        <w:rPr>
          <w:rFonts w:asciiTheme="minorHAnsi" w:hAnsiTheme="minorHAnsi"/>
        </w:rPr>
        <w:t>conseils juridiques,</w:t>
      </w:r>
    </w:p>
    <w:p w:rsidR="00F510A0" w:rsidRDefault="00EC76C8" w:rsidP="00A5251E">
      <w:pPr>
        <w:pStyle w:val="Default"/>
        <w:numPr>
          <w:ilvl w:val="0"/>
          <w:numId w:val="37"/>
        </w:numPr>
        <w:spacing w:before="120" w:after="120"/>
        <w:rPr>
          <w:rFonts w:asciiTheme="minorHAnsi" w:hAnsiTheme="minorHAnsi"/>
        </w:rPr>
      </w:pPr>
      <w:r w:rsidRPr="00F510A0">
        <w:rPr>
          <w:rFonts w:asciiTheme="minorHAnsi" w:hAnsiTheme="minorHAnsi"/>
        </w:rPr>
        <w:t>honoraires d’artistes</w:t>
      </w:r>
      <w:r w:rsidR="00F510A0">
        <w:rPr>
          <w:rFonts w:asciiTheme="minorHAnsi" w:hAnsiTheme="minorHAnsi"/>
        </w:rPr>
        <w:t>.</w:t>
      </w:r>
    </w:p>
    <w:p w:rsidR="00173369" w:rsidRDefault="00173369" w:rsidP="00173369">
      <w:pPr>
        <w:pStyle w:val="Default"/>
        <w:spacing w:before="120" w:after="120"/>
        <w:ind w:left="720"/>
        <w:rPr>
          <w:rFonts w:asciiTheme="minorHAnsi" w:hAnsiTheme="minorHAnsi"/>
        </w:rPr>
      </w:pPr>
    </w:p>
    <w:p w:rsidR="00A344B5" w:rsidRPr="00F510A0" w:rsidRDefault="00A344B5" w:rsidP="00A5251E">
      <w:pPr>
        <w:pStyle w:val="Titre2"/>
        <w:numPr>
          <w:ilvl w:val="1"/>
          <w:numId w:val="46"/>
        </w:numPr>
      </w:pPr>
      <w:bookmarkStart w:id="41" w:name="_Toc502076375"/>
      <w:r w:rsidRPr="00F510A0">
        <w:t>La communication</w:t>
      </w:r>
      <w:bookmarkEnd w:id="41"/>
    </w:p>
    <w:p w:rsidR="00826492" w:rsidRPr="00F510A0" w:rsidRDefault="00F972DA" w:rsidP="00173369">
      <w:pPr>
        <w:pStyle w:val="Default"/>
        <w:spacing w:before="120" w:after="120"/>
        <w:jc w:val="both"/>
        <w:rPr>
          <w:rFonts w:asciiTheme="minorHAnsi" w:hAnsiTheme="minorHAnsi"/>
        </w:rPr>
      </w:pPr>
      <w:r w:rsidRPr="00F510A0">
        <w:rPr>
          <w:rFonts w:asciiTheme="minorHAnsi" w:hAnsiTheme="minorHAnsi"/>
        </w:rPr>
        <w:t>Il s’agit des dépenses relatives aux actions de communication des activités réalisées dans le cadre du projet :</w:t>
      </w:r>
    </w:p>
    <w:p w:rsidR="00F972DA" w:rsidRPr="00F510A0" w:rsidRDefault="00F972DA" w:rsidP="00A5251E">
      <w:pPr>
        <w:pStyle w:val="Default"/>
        <w:numPr>
          <w:ilvl w:val="0"/>
          <w:numId w:val="34"/>
        </w:numPr>
        <w:spacing w:before="120" w:after="120"/>
        <w:jc w:val="both"/>
        <w:rPr>
          <w:rFonts w:asciiTheme="minorHAnsi" w:hAnsiTheme="minorHAnsi"/>
        </w:rPr>
      </w:pPr>
      <w:r w:rsidRPr="00F510A0">
        <w:rPr>
          <w:rFonts w:asciiTheme="minorHAnsi" w:hAnsiTheme="minorHAnsi"/>
        </w:rPr>
        <w:t>objets promotionnels,</w:t>
      </w:r>
    </w:p>
    <w:p w:rsidR="00F972DA" w:rsidRPr="00F510A0" w:rsidRDefault="00F972DA" w:rsidP="00A5251E">
      <w:pPr>
        <w:pStyle w:val="Default"/>
        <w:numPr>
          <w:ilvl w:val="0"/>
          <w:numId w:val="34"/>
        </w:numPr>
        <w:spacing w:before="120" w:after="120"/>
        <w:jc w:val="both"/>
        <w:rPr>
          <w:rFonts w:asciiTheme="minorHAnsi" w:hAnsiTheme="minorHAnsi"/>
        </w:rPr>
      </w:pPr>
      <w:r w:rsidRPr="00F510A0">
        <w:rPr>
          <w:rFonts w:asciiTheme="minorHAnsi" w:hAnsiTheme="minorHAnsi"/>
        </w:rPr>
        <w:t>recours à des experts pour organisation d’évènement,</w:t>
      </w:r>
    </w:p>
    <w:p w:rsidR="00F972DA" w:rsidRPr="00F510A0" w:rsidRDefault="00F972DA" w:rsidP="00A5251E">
      <w:pPr>
        <w:pStyle w:val="Default"/>
        <w:numPr>
          <w:ilvl w:val="0"/>
          <w:numId w:val="34"/>
        </w:numPr>
        <w:spacing w:before="120" w:after="120"/>
        <w:jc w:val="both"/>
        <w:rPr>
          <w:rFonts w:asciiTheme="minorHAnsi" w:hAnsiTheme="minorHAnsi"/>
        </w:rPr>
      </w:pPr>
      <w:r w:rsidRPr="00F510A0">
        <w:rPr>
          <w:rFonts w:asciiTheme="minorHAnsi" w:hAnsiTheme="minorHAnsi"/>
        </w:rPr>
        <w:t>document d’information (brochures, film…)</w:t>
      </w:r>
      <w:r w:rsidR="00F510A0">
        <w:rPr>
          <w:rFonts w:asciiTheme="minorHAnsi" w:hAnsiTheme="minorHAnsi"/>
        </w:rPr>
        <w:t>,</w:t>
      </w:r>
    </w:p>
    <w:p w:rsidR="00F972DA" w:rsidRPr="00F510A0" w:rsidRDefault="00F972DA" w:rsidP="00A5251E">
      <w:pPr>
        <w:pStyle w:val="Default"/>
        <w:numPr>
          <w:ilvl w:val="0"/>
          <w:numId w:val="34"/>
        </w:numPr>
        <w:spacing w:before="120" w:after="120"/>
        <w:jc w:val="both"/>
        <w:rPr>
          <w:rFonts w:asciiTheme="minorHAnsi" w:hAnsiTheme="minorHAnsi"/>
        </w:rPr>
      </w:pPr>
      <w:r w:rsidRPr="00F510A0">
        <w:rPr>
          <w:rFonts w:asciiTheme="minorHAnsi" w:hAnsiTheme="minorHAnsi"/>
        </w:rPr>
        <w:t>site internet</w:t>
      </w:r>
      <w:r w:rsidR="00F510A0">
        <w:rPr>
          <w:rFonts w:asciiTheme="minorHAnsi" w:hAnsiTheme="minorHAnsi"/>
        </w:rPr>
        <w:t>,</w:t>
      </w:r>
    </w:p>
    <w:p w:rsidR="00F972DA" w:rsidRPr="00F510A0" w:rsidRDefault="00F972DA" w:rsidP="00173369">
      <w:pPr>
        <w:pStyle w:val="Default"/>
        <w:spacing w:before="120" w:after="120"/>
        <w:ind w:left="360"/>
        <w:jc w:val="both"/>
        <w:rPr>
          <w:rFonts w:asciiTheme="minorHAnsi" w:hAnsiTheme="minorHAnsi"/>
        </w:rPr>
      </w:pPr>
      <w:r w:rsidRPr="00F510A0">
        <w:rPr>
          <w:rFonts w:asciiTheme="minorHAnsi" w:hAnsiTheme="minorHAnsi"/>
        </w:rPr>
        <w:t>Cette liste n’est pas limitative.</w:t>
      </w:r>
    </w:p>
    <w:p w:rsidR="00173369" w:rsidRDefault="00173369">
      <w:pPr>
        <w:rPr>
          <w:sz w:val="24"/>
          <w:szCs w:val="24"/>
        </w:rPr>
      </w:pPr>
      <w:r>
        <w:rPr>
          <w:sz w:val="24"/>
          <w:szCs w:val="24"/>
        </w:rPr>
        <w:br w:type="page"/>
      </w:r>
    </w:p>
    <w:p w:rsidR="00A84603" w:rsidRDefault="00663300" w:rsidP="00A84603">
      <w:pPr>
        <w:pStyle w:val="Titre1"/>
        <w:numPr>
          <w:ilvl w:val="0"/>
          <w:numId w:val="17"/>
        </w:numPr>
      </w:pPr>
      <w:bookmarkStart w:id="42" w:name="_Toc502076376"/>
      <w:r w:rsidRPr="00482F29">
        <w:lastRenderedPageBreak/>
        <w:t>Mise en œuvre du projet</w:t>
      </w:r>
      <w:bookmarkEnd w:id="42"/>
    </w:p>
    <w:p w:rsidR="00A84603" w:rsidRPr="00A84603" w:rsidRDefault="00A84603" w:rsidP="00A84603"/>
    <w:p w:rsidR="003E3589" w:rsidRPr="00F510A0" w:rsidRDefault="003E3589" w:rsidP="00A5251E">
      <w:pPr>
        <w:pStyle w:val="Titre2"/>
        <w:numPr>
          <w:ilvl w:val="1"/>
          <w:numId w:val="47"/>
        </w:numPr>
      </w:pPr>
      <w:bookmarkStart w:id="43" w:name="_Toc502076377"/>
      <w:r w:rsidRPr="00F510A0">
        <w:t>La notification</w:t>
      </w:r>
      <w:bookmarkEnd w:id="43"/>
    </w:p>
    <w:p w:rsidR="003E3589" w:rsidRPr="00F510A0" w:rsidRDefault="003E3589" w:rsidP="003E3589">
      <w:pPr>
        <w:jc w:val="both"/>
        <w:rPr>
          <w:rFonts w:cs="Calibri"/>
          <w:color w:val="000000"/>
          <w:sz w:val="24"/>
          <w:szCs w:val="24"/>
        </w:rPr>
      </w:pPr>
      <w:r w:rsidRPr="00F510A0">
        <w:rPr>
          <w:rFonts w:cs="Calibri"/>
          <w:color w:val="000000"/>
          <w:sz w:val="24"/>
          <w:szCs w:val="24"/>
        </w:rPr>
        <w:t>Quelle que soit la décision (favorable, défavorable, rejet), le chef de file reçois en premier lieu un e-mail d’information. Par la suite, une notification signée par l’autorité de gestion lui est remise avec, le cas échéant</w:t>
      </w:r>
      <w:r w:rsidR="00F510A0">
        <w:rPr>
          <w:rFonts w:cs="Calibri"/>
          <w:color w:val="000000"/>
          <w:sz w:val="24"/>
          <w:szCs w:val="24"/>
        </w:rPr>
        <w:t>,</w:t>
      </w:r>
      <w:r w:rsidRPr="00F510A0">
        <w:rPr>
          <w:rFonts w:cs="Calibri"/>
          <w:color w:val="000000"/>
          <w:sz w:val="24"/>
          <w:szCs w:val="24"/>
        </w:rPr>
        <w:t xml:space="preserve"> les motifs de rejet ou d’ajournement</w:t>
      </w:r>
      <w:r w:rsidR="00A84603" w:rsidRPr="00F510A0">
        <w:rPr>
          <w:rFonts w:cs="Calibri"/>
          <w:color w:val="000000"/>
          <w:sz w:val="24"/>
          <w:szCs w:val="24"/>
        </w:rPr>
        <w:t>.</w:t>
      </w:r>
    </w:p>
    <w:p w:rsidR="00A84603" w:rsidRPr="003E3589" w:rsidRDefault="00A84603" w:rsidP="003E3589">
      <w:pPr>
        <w:jc w:val="both"/>
        <w:rPr>
          <w:rFonts w:cs="Calibri"/>
          <w:color w:val="000000"/>
        </w:rPr>
      </w:pPr>
    </w:p>
    <w:p w:rsidR="00482F29" w:rsidRPr="00F510A0" w:rsidRDefault="00482F29" w:rsidP="00A5251E">
      <w:pPr>
        <w:pStyle w:val="Titre2"/>
        <w:numPr>
          <w:ilvl w:val="1"/>
          <w:numId w:val="47"/>
        </w:numPr>
      </w:pPr>
      <w:bookmarkStart w:id="44" w:name="_Toc502076378"/>
      <w:r w:rsidRPr="00F510A0">
        <w:t>La convention de subvention</w:t>
      </w:r>
      <w:bookmarkEnd w:id="44"/>
      <w:r w:rsidRPr="00F510A0">
        <w:t xml:space="preserve"> </w:t>
      </w:r>
    </w:p>
    <w:p w:rsidR="00482F29" w:rsidRPr="00F510A0" w:rsidRDefault="00482F29" w:rsidP="00482F29">
      <w:pPr>
        <w:jc w:val="both"/>
        <w:rPr>
          <w:rFonts w:cs="Calibri"/>
          <w:color w:val="000000"/>
          <w:sz w:val="24"/>
          <w:szCs w:val="24"/>
        </w:rPr>
      </w:pPr>
      <w:r w:rsidRPr="00F510A0">
        <w:rPr>
          <w:rFonts w:cs="Calibri"/>
          <w:color w:val="000000"/>
          <w:sz w:val="24"/>
          <w:szCs w:val="24"/>
        </w:rPr>
        <w:t xml:space="preserve">Une fois qu'un projet a été sélectionné aux fins de financement, une convention de subvention sera signée entre l'autorité de gestion du programme et le chef de file du projet. </w:t>
      </w:r>
    </w:p>
    <w:p w:rsidR="00F510A0" w:rsidRDefault="00482F29" w:rsidP="00482F29">
      <w:pPr>
        <w:jc w:val="both"/>
        <w:rPr>
          <w:rFonts w:cs="Calibri"/>
          <w:color w:val="000000"/>
          <w:sz w:val="24"/>
          <w:szCs w:val="24"/>
        </w:rPr>
      </w:pPr>
      <w:r w:rsidRPr="00F510A0">
        <w:rPr>
          <w:rFonts w:cs="Calibri"/>
          <w:color w:val="000000"/>
          <w:sz w:val="24"/>
          <w:szCs w:val="24"/>
        </w:rPr>
        <w:t>Cette convention détermine les droits et responsabilités du chef de file et de l'autorité de gestion, les modalités de financement, les exigences en matière de reporting</w:t>
      </w:r>
      <w:r w:rsidR="003E3589" w:rsidRPr="00F510A0">
        <w:rPr>
          <w:rFonts w:cs="Calibri"/>
          <w:color w:val="000000"/>
          <w:sz w:val="24"/>
          <w:szCs w:val="24"/>
        </w:rPr>
        <w:t xml:space="preserve"> et de contrôle financier, etc. </w:t>
      </w:r>
    </w:p>
    <w:p w:rsidR="00A84603" w:rsidRPr="00F510A0" w:rsidRDefault="003E3589" w:rsidP="00482F29">
      <w:pPr>
        <w:jc w:val="both"/>
        <w:rPr>
          <w:rFonts w:cs="Calibri"/>
          <w:color w:val="000000"/>
          <w:sz w:val="24"/>
          <w:szCs w:val="24"/>
        </w:rPr>
      </w:pPr>
      <w:r w:rsidRPr="00F510A0">
        <w:rPr>
          <w:rFonts w:cs="Calibri"/>
          <w:color w:val="000000"/>
          <w:sz w:val="24"/>
          <w:szCs w:val="24"/>
        </w:rPr>
        <w:t xml:space="preserve">Cette convention comporte un certain nombre d’annexes (descriptif du projet, plan de financement, indicateurs, </w:t>
      </w:r>
      <w:r w:rsidR="00A84603" w:rsidRPr="00F510A0">
        <w:rPr>
          <w:rFonts w:cs="Calibri"/>
          <w:color w:val="000000"/>
          <w:sz w:val="24"/>
          <w:szCs w:val="24"/>
        </w:rPr>
        <w:t>calendrier prévisionnel des remontées de dépenses, méthode d’échantillonnage des visites sur place</w:t>
      </w:r>
      <w:r w:rsidR="00F510A0">
        <w:rPr>
          <w:rFonts w:cs="Calibri"/>
          <w:color w:val="000000"/>
          <w:sz w:val="24"/>
          <w:szCs w:val="24"/>
        </w:rPr>
        <w:t>)</w:t>
      </w:r>
      <w:r w:rsidR="00A84603" w:rsidRPr="00F510A0">
        <w:rPr>
          <w:rFonts w:cs="Calibri"/>
          <w:color w:val="000000"/>
          <w:sz w:val="24"/>
          <w:szCs w:val="24"/>
        </w:rPr>
        <w:t xml:space="preserve"> qui font partie intégrante font partie intégrante du document.</w:t>
      </w:r>
    </w:p>
    <w:p w:rsidR="00A84603" w:rsidRPr="00F510A0" w:rsidRDefault="00A84603" w:rsidP="00482F29">
      <w:pPr>
        <w:jc w:val="both"/>
        <w:rPr>
          <w:rFonts w:cs="Calibri"/>
          <w:color w:val="000000"/>
          <w:sz w:val="24"/>
          <w:szCs w:val="24"/>
        </w:rPr>
      </w:pPr>
      <w:r w:rsidRPr="00F510A0">
        <w:rPr>
          <w:rFonts w:cs="Calibri"/>
          <w:color w:val="000000"/>
          <w:sz w:val="24"/>
          <w:szCs w:val="24"/>
        </w:rPr>
        <w:t>A cette occasion, un guide sur les obligations en matière de publicité et communication est également transmis au chef de file</w:t>
      </w:r>
      <w:r w:rsidR="00F510A0">
        <w:rPr>
          <w:rFonts w:cs="Calibri"/>
          <w:color w:val="000000"/>
          <w:sz w:val="24"/>
          <w:szCs w:val="24"/>
        </w:rPr>
        <w:t>.</w:t>
      </w:r>
    </w:p>
    <w:p w:rsidR="00482F29" w:rsidRDefault="00482F29" w:rsidP="00482F29">
      <w:pPr>
        <w:jc w:val="both"/>
        <w:rPr>
          <w:rFonts w:cs="Calibri"/>
          <w:color w:val="000000"/>
        </w:rPr>
      </w:pPr>
    </w:p>
    <w:p w:rsidR="00482F29" w:rsidRPr="00F510A0" w:rsidRDefault="00482F29" w:rsidP="00A5251E">
      <w:pPr>
        <w:pStyle w:val="Titre2"/>
        <w:numPr>
          <w:ilvl w:val="1"/>
          <w:numId w:val="47"/>
        </w:numPr>
      </w:pPr>
      <w:bookmarkStart w:id="45" w:name="_Toc502076379"/>
      <w:r w:rsidRPr="00F510A0">
        <w:t>La convention de partenariat</w:t>
      </w:r>
      <w:bookmarkEnd w:id="45"/>
    </w:p>
    <w:p w:rsidR="00482F29" w:rsidRPr="00F510A0" w:rsidRDefault="00C003F0" w:rsidP="00482F29">
      <w:pPr>
        <w:jc w:val="both"/>
        <w:rPr>
          <w:rFonts w:cs="Calibri"/>
          <w:color w:val="000000"/>
          <w:sz w:val="24"/>
          <w:szCs w:val="24"/>
        </w:rPr>
      </w:pPr>
      <w:r w:rsidRPr="00F510A0">
        <w:rPr>
          <w:rFonts w:cs="Calibri"/>
          <w:color w:val="000000"/>
          <w:sz w:val="24"/>
          <w:szCs w:val="24"/>
        </w:rPr>
        <w:t>L</w:t>
      </w:r>
      <w:r w:rsidR="00482F29" w:rsidRPr="00F510A0">
        <w:rPr>
          <w:rFonts w:cs="Calibri"/>
          <w:color w:val="000000"/>
          <w:sz w:val="24"/>
          <w:szCs w:val="24"/>
        </w:rPr>
        <w:t xml:space="preserve">e chef de file et les partenaires doivent </w:t>
      </w:r>
      <w:r w:rsidRPr="00F510A0">
        <w:rPr>
          <w:rFonts w:cs="Calibri"/>
          <w:color w:val="000000"/>
          <w:sz w:val="24"/>
          <w:szCs w:val="24"/>
        </w:rPr>
        <w:t>signer une convention</w:t>
      </w:r>
      <w:r w:rsidR="00482F29" w:rsidRPr="00F510A0">
        <w:rPr>
          <w:rFonts w:cs="Calibri"/>
          <w:color w:val="000000"/>
          <w:sz w:val="24"/>
          <w:szCs w:val="24"/>
        </w:rPr>
        <w:t xml:space="preserve"> de partenariat pour le projet. </w:t>
      </w:r>
      <w:r w:rsidRPr="00F510A0">
        <w:rPr>
          <w:rFonts w:cs="Calibri"/>
          <w:color w:val="000000"/>
          <w:sz w:val="24"/>
          <w:szCs w:val="24"/>
        </w:rPr>
        <w:t>Elle</w:t>
      </w:r>
      <w:r w:rsidR="00482F29" w:rsidRPr="00F510A0">
        <w:rPr>
          <w:rFonts w:cs="Calibri"/>
          <w:color w:val="000000"/>
          <w:sz w:val="24"/>
          <w:szCs w:val="24"/>
        </w:rPr>
        <w:t xml:space="preserve"> permet au chef de file d'étendre les dispositions </w:t>
      </w:r>
      <w:r w:rsidR="00F510A0">
        <w:rPr>
          <w:rFonts w:cs="Calibri"/>
          <w:color w:val="000000"/>
          <w:sz w:val="24"/>
          <w:szCs w:val="24"/>
        </w:rPr>
        <w:t>de la convention</w:t>
      </w:r>
      <w:r w:rsidR="00482F29" w:rsidRPr="00F510A0">
        <w:rPr>
          <w:rFonts w:cs="Calibri"/>
          <w:color w:val="000000"/>
          <w:sz w:val="24"/>
          <w:szCs w:val="24"/>
        </w:rPr>
        <w:t xml:space="preserve"> de subvention </w:t>
      </w:r>
      <w:r w:rsidRPr="00F510A0">
        <w:rPr>
          <w:rFonts w:cs="Calibri"/>
          <w:color w:val="000000"/>
          <w:sz w:val="24"/>
          <w:szCs w:val="24"/>
        </w:rPr>
        <w:t>au niveau de chaque part</w:t>
      </w:r>
      <w:r w:rsidR="00F510A0">
        <w:rPr>
          <w:rFonts w:cs="Calibri"/>
          <w:color w:val="000000"/>
          <w:sz w:val="24"/>
          <w:szCs w:val="24"/>
        </w:rPr>
        <w:t>enaire.</w:t>
      </w:r>
    </w:p>
    <w:p w:rsidR="00482F29" w:rsidRPr="00F510A0" w:rsidRDefault="00482F29" w:rsidP="00C003F0">
      <w:pPr>
        <w:jc w:val="both"/>
        <w:rPr>
          <w:rFonts w:cs="Calibri"/>
          <w:color w:val="000000"/>
          <w:sz w:val="24"/>
          <w:szCs w:val="24"/>
        </w:rPr>
      </w:pPr>
      <w:r w:rsidRPr="00F510A0">
        <w:rPr>
          <w:rFonts w:cs="Calibri"/>
          <w:color w:val="000000"/>
          <w:sz w:val="24"/>
          <w:szCs w:val="24"/>
        </w:rPr>
        <w:t xml:space="preserve">Grâce à </w:t>
      </w:r>
      <w:r w:rsidR="00C003F0" w:rsidRPr="00F510A0">
        <w:rPr>
          <w:rFonts w:cs="Calibri"/>
          <w:color w:val="000000"/>
          <w:sz w:val="24"/>
          <w:szCs w:val="24"/>
        </w:rPr>
        <w:t>cette convention</w:t>
      </w:r>
      <w:r w:rsidRPr="00F510A0">
        <w:rPr>
          <w:rFonts w:cs="Calibri"/>
          <w:color w:val="000000"/>
          <w:sz w:val="24"/>
          <w:szCs w:val="24"/>
        </w:rPr>
        <w:t xml:space="preserve"> les partenaires sont tenus responsables de leur part de la mise en œuvre du projet vis-à-vis d</w:t>
      </w:r>
      <w:r w:rsidR="00C003F0" w:rsidRPr="00F510A0">
        <w:rPr>
          <w:rFonts w:cs="Calibri"/>
          <w:color w:val="000000"/>
          <w:sz w:val="24"/>
          <w:szCs w:val="24"/>
        </w:rPr>
        <w:t>u chef de file.</w:t>
      </w:r>
    </w:p>
    <w:p w:rsidR="00C003F0" w:rsidRDefault="00C003F0" w:rsidP="00C003F0">
      <w:pPr>
        <w:jc w:val="both"/>
        <w:rPr>
          <w:rFonts w:cs="Calibri"/>
          <w:color w:val="000000"/>
        </w:rPr>
      </w:pPr>
    </w:p>
    <w:p w:rsidR="00C003F0" w:rsidRPr="00F510A0" w:rsidRDefault="00C003F0" w:rsidP="00A5251E">
      <w:pPr>
        <w:pStyle w:val="Titre2"/>
        <w:numPr>
          <w:ilvl w:val="1"/>
          <w:numId w:val="47"/>
        </w:numPr>
      </w:pPr>
      <w:bookmarkStart w:id="46" w:name="_Toc502076380"/>
      <w:r w:rsidRPr="00F510A0">
        <w:t>Le reporting</w:t>
      </w:r>
      <w:bookmarkEnd w:id="46"/>
    </w:p>
    <w:p w:rsidR="00A84603" w:rsidRPr="00F510A0" w:rsidRDefault="00C003F0" w:rsidP="00C003F0">
      <w:pPr>
        <w:jc w:val="both"/>
        <w:rPr>
          <w:rFonts w:cs="Calibri"/>
          <w:color w:val="000000"/>
          <w:sz w:val="24"/>
          <w:szCs w:val="24"/>
        </w:rPr>
      </w:pPr>
      <w:r w:rsidRPr="00F510A0">
        <w:rPr>
          <w:rFonts w:cs="Calibri"/>
          <w:color w:val="000000"/>
          <w:sz w:val="24"/>
          <w:szCs w:val="24"/>
        </w:rPr>
        <w:t xml:space="preserve">Afin de suivre la mise en œuvre du projet un rapport </w:t>
      </w:r>
      <w:r w:rsidR="00A84603" w:rsidRPr="00F510A0">
        <w:rPr>
          <w:rFonts w:cs="Calibri"/>
          <w:color w:val="000000"/>
          <w:sz w:val="24"/>
          <w:szCs w:val="24"/>
        </w:rPr>
        <w:t xml:space="preserve">d’exécution physique et un rapport d’exécution financière doivent </w:t>
      </w:r>
      <w:r w:rsidRPr="00F510A0">
        <w:rPr>
          <w:rFonts w:cs="Calibri"/>
          <w:color w:val="000000"/>
          <w:sz w:val="24"/>
          <w:szCs w:val="24"/>
        </w:rPr>
        <w:t xml:space="preserve">être transmis régulièrement. </w:t>
      </w:r>
    </w:p>
    <w:p w:rsidR="00A84603" w:rsidRPr="00F510A0" w:rsidRDefault="00A84603" w:rsidP="00C003F0">
      <w:pPr>
        <w:jc w:val="both"/>
        <w:rPr>
          <w:rFonts w:cs="Calibri"/>
          <w:color w:val="000000"/>
          <w:sz w:val="24"/>
          <w:szCs w:val="24"/>
        </w:rPr>
      </w:pPr>
      <w:r w:rsidRPr="00F510A0">
        <w:rPr>
          <w:rFonts w:cs="Calibri"/>
          <w:color w:val="000000"/>
          <w:sz w:val="24"/>
          <w:szCs w:val="24"/>
        </w:rPr>
        <w:t>S’agissant du rapport d’exécution physique</w:t>
      </w:r>
      <w:r w:rsidR="00F510A0">
        <w:rPr>
          <w:rFonts w:cs="Calibri"/>
          <w:color w:val="000000"/>
          <w:sz w:val="24"/>
          <w:szCs w:val="24"/>
        </w:rPr>
        <w:t>,</w:t>
      </w:r>
      <w:r w:rsidRPr="00F510A0">
        <w:rPr>
          <w:rFonts w:cs="Calibri"/>
          <w:color w:val="000000"/>
          <w:sz w:val="24"/>
          <w:szCs w:val="24"/>
        </w:rPr>
        <w:t xml:space="preserve"> un document unique doit être fourni indiquant le niveau de mise œuvre global du projet</w:t>
      </w:r>
      <w:r w:rsidR="00F510A0">
        <w:rPr>
          <w:rFonts w:cs="Calibri"/>
          <w:color w:val="000000"/>
          <w:sz w:val="24"/>
          <w:szCs w:val="24"/>
        </w:rPr>
        <w:t>,</w:t>
      </w:r>
      <w:r w:rsidRPr="00F510A0">
        <w:rPr>
          <w:rFonts w:cs="Calibri"/>
          <w:color w:val="000000"/>
          <w:sz w:val="24"/>
          <w:szCs w:val="24"/>
        </w:rPr>
        <w:t xml:space="preserve"> tous partenaires confondus. Ce document comprend, notamment, </w:t>
      </w:r>
      <w:r w:rsidR="00C003F0" w:rsidRPr="00F510A0">
        <w:rPr>
          <w:rFonts w:cs="Calibri"/>
          <w:color w:val="000000"/>
          <w:sz w:val="24"/>
          <w:szCs w:val="24"/>
        </w:rPr>
        <w:t xml:space="preserve">des informations </w:t>
      </w:r>
      <w:r w:rsidRPr="00F510A0">
        <w:rPr>
          <w:rFonts w:cs="Calibri"/>
          <w:color w:val="000000"/>
          <w:sz w:val="24"/>
          <w:szCs w:val="24"/>
        </w:rPr>
        <w:t xml:space="preserve">relatives aux </w:t>
      </w:r>
      <w:r w:rsidR="00C003F0" w:rsidRPr="00F510A0">
        <w:rPr>
          <w:rFonts w:cs="Calibri"/>
          <w:color w:val="000000"/>
          <w:sz w:val="24"/>
          <w:szCs w:val="24"/>
        </w:rPr>
        <w:t>indicateurs</w:t>
      </w:r>
      <w:r w:rsidRPr="00F510A0">
        <w:rPr>
          <w:rFonts w:cs="Calibri"/>
          <w:color w:val="000000"/>
          <w:sz w:val="24"/>
          <w:szCs w:val="24"/>
        </w:rPr>
        <w:t>.</w:t>
      </w:r>
    </w:p>
    <w:p w:rsidR="00C003F0" w:rsidRPr="00F510A0" w:rsidRDefault="00C003F0" w:rsidP="00C003F0">
      <w:pPr>
        <w:jc w:val="both"/>
        <w:rPr>
          <w:rFonts w:cs="Calibri"/>
          <w:color w:val="000000"/>
          <w:sz w:val="24"/>
          <w:szCs w:val="24"/>
        </w:rPr>
      </w:pPr>
      <w:r w:rsidRPr="00F510A0">
        <w:rPr>
          <w:rFonts w:cs="Calibri"/>
          <w:color w:val="000000"/>
          <w:sz w:val="24"/>
          <w:szCs w:val="24"/>
        </w:rPr>
        <w:lastRenderedPageBreak/>
        <w:t xml:space="preserve">Le secrétariat conjoint vérifie le rapport et, si nécessaire, </w:t>
      </w:r>
      <w:r w:rsidR="00F510A0">
        <w:rPr>
          <w:rFonts w:cs="Calibri"/>
          <w:color w:val="000000"/>
          <w:sz w:val="24"/>
          <w:szCs w:val="24"/>
        </w:rPr>
        <w:t>sollicite des</w:t>
      </w:r>
      <w:r w:rsidR="00F510A0" w:rsidRPr="00F510A0">
        <w:rPr>
          <w:rFonts w:cs="Calibri"/>
          <w:color w:val="000000"/>
          <w:sz w:val="24"/>
          <w:szCs w:val="24"/>
        </w:rPr>
        <w:t xml:space="preserve"> compléments</w:t>
      </w:r>
      <w:r w:rsidRPr="00F510A0">
        <w:rPr>
          <w:rFonts w:cs="Calibri"/>
          <w:color w:val="000000"/>
          <w:sz w:val="24"/>
          <w:szCs w:val="24"/>
        </w:rPr>
        <w:t xml:space="preserve"> d’information.</w:t>
      </w:r>
    </w:p>
    <w:p w:rsidR="00291DE7" w:rsidRPr="00F510A0" w:rsidRDefault="00A84603" w:rsidP="00291DE7">
      <w:pPr>
        <w:jc w:val="both"/>
        <w:rPr>
          <w:rFonts w:cs="Calibri"/>
          <w:color w:val="000000"/>
          <w:sz w:val="24"/>
          <w:szCs w:val="24"/>
        </w:rPr>
      </w:pPr>
      <w:r w:rsidRPr="00F510A0">
        <w:rPr>
          <w:rFonts w:cs="Calibri"/>
          <w:color w:val="000000"/>
          <w:sz w:val="24"/>
          <w:szCs w:val="24"/>
        </w:rPr>
        <w:t xml:space="preserve">S’agissant du rapport d’exécution financière, </w:t>
      </w:r>
      <w:r w:rsidRPr="00F510A0">
        <w:rPr>
          <w:rFonts w:cs="Calibri"/>
          <w:color w:val="000000"/>
          <w:sz w:val="24"/>
          <w:szCs w:val="24"/>
          <w:u w:val="single"/>
        </w:rPr>
        <w:t>chaque partenaire doit fournir un document spécifique</w:t>
      </w:r>
      <w:r w:rsidR="00291DE7" w:rsidRPr="00F510A0">
        <w:rPr>
          <w:rFonts w:cs="Calibri"/>
          <w:color w:val="000000"/>
          <w:sz w:val="24"/>
          <w:szCs w:val="24"/>
        </w:rPr>
        <w:t xml:space="preserve">, élaboré sur la base du modèle prévu par le programme, indiquant le niveau de dépenses réalisées. A cette occasion, tous </w:t>
      </w:r>
      <w:r w:rsidR="00291DE7" w:rsidRPr="00F510A0">
        <w:rPr>
          <w:rFonts w:cs="Calibri"/>
          <w:color w:val="000000"/>
          <w:sz w:val="24"/>
          <w:szCs w:val="24"/>
          <w:u w:val="single"/>
        </w:rPr>
        <w:t>les pièces justificatives comptables</w:t>
      </w:r>
      <w:r w:rsidR="00291DE7" w:rsidRPr="00F510A0">
        <w:rPr>
          <w:rFonts w:cs="Calibri"/>
          <w:color w:val="000000"/>
          <w:sz w:val="24"/>
          <w:szCs w:val="24"/>
        </w:rPr>
        <w:t xml:space="preserve"> (factures, relevés de comptes, pièces de marchés, justificatifs de salaires, attestation de l’expert-comptable, du commissaire au compte ou du comptable public…) </w:t>
      </w:r>
      <w:r w:rsidR="00291DE7" w:rsidRPr="00F510A0">
        <w:rPr>
          <w:rFonts w:cs="Calibri"/>
          <w:color w:val="000000"/>
          <w:sz w:val="24"/>
          <w:szCs w:val="24"/>
          <w:u w:val="single"/>
        </w:rPr>
        <w:t>et non comptables</w:t>
      </w:r>
      <w:r w:rsidR="00291DE7" w:rsidRPr="00F510A0">
        <w:rPr>
          <w:rFonts w:cs="Calibri"/>
          <w:color w:val="000000"/>
          <w:sz w:val="24"/>
          <w:szCs w:val="24"/>
        </w:rPr>
        <w:t xml:space="preserve"> (compte rendu de mission, attesta</w:t>
      </w:r>
      <w:r w:rsidR="00F510A0">
        <w:rPr>
          <w:rFonts w:cs="Calibri"/>
          <w:color w:val="000000"/>
          <w:sz w:val="24"/>
          <w:szCs w:val="24"/>
        </w:rPr>
        <w:t xml:space="preserve">tion de présence aux réunions, </w:t>
      </w:r>
      <w:r w:rsidR="00291DE7" w:rsidRPr="00F510A0">
        <w:rPr>
          <w:rFonts w:cs="Calibri"/>
          <w:color w:val="000000"/>
          <w:sz w:val="24"/>
          <w:szCs w:val="24"/>
        </w:rPr>
        <w:t>études réalisées…) doivent être joints afin de vérifier la conformité des dépenses.</w:t>
      </w:r>
    </w:p>
    <w:p w:rsidR="00A84603" w:rsidRDefault="00A84603" w:rsidP="00316A7E">
      <w:pPr>
        <w:jc w:val="both"/>
        <w:rPr>
          <w:rFonts w:cs="Calibri"/>
          <w:color w:val="000000"/>
        </w:rPr>
      </w:pPr>
    </w:p>
    <w:p w:rsidR="006A6DDE" w:rsidRPr="00F510A0" w:rsidRDefault="00F510A0" w:rsidP="00A5251E">
      <w:pPr>
        <w:pStyle w:val="Titre2"/>
        <w:numPr>
          <w:ilvl w:val="1"/>
          <w:numId w:val="47"/>
        </w:numPr>
      </w:pPr>
      <w:bookmarkStart w:id="47" w:name="_Toc502076381"/>
      <w:r>
        <w:t>Modalités de versement des fonds</w:t>
      </w:r>
      <w:bookmarkEnd w:id="47"/>
    </w:p>
    <w:p w:rsidR="006A6DDE" w:rsidRPr="00F510A0" w:rsidRDefault="006A6DDE" w:rsidP="006A6DDE">
      <w:pPr>
        <w:jc w:val="both"/>
        <w:rPr>
          <w:rFonts w:cs="Calibri"/>
          <w:color w:val="000000"/>
          <w:sz w:val="24"/>
          <w:szCs w:val="24"/>
        </w:rPr>
      </w:pPr>
      <w:r w:rsidRPr="00F22E03">
        <w:rPr>
          <w:rFonts w:cs="Calibri"/>
          <w:color w:val="000000"/>
          <w:u w:val="single"/>
        </w:rPr>
        <w:t>Une avance</w:t>
      </w:r>
      <w:r w:rsidRPr="006A6DDE">
        <w:rPr>
          <w:rFonts w:cs="Calibri"/>
          <w:color w:val="000000"/>
        </w:rPr>
        <w:t xml:space="preserve"> </w:t>
      </w:r>
      <w:r>
        <w:rPr>
          <w:rFonts w:cs="Calibri"/>
          <w:color w:val="000000"/>
        </w:rPr>
        <w:t xml:space="preserve">comprise entre </w:t>
      </w:r>
      <w:r w:rsidRPr="006A6DDE">
        <w:rPr>
          <w:rFonts w:cs="Calibri"/>
          <w:color w:val="000000"/>
        </w:rPr>
        <w:t xml:space="preserve">de 5% à 20 % maximum sur le montant du cofinancement européen </w:t>
      </w:r>
      <w:r w:rsidRPr="00F510A0">
        <w:rPr>
          <w:rFonts w:cs="Calibri"/>
          <w:color w:val="000000"/>
          <w:sz w:val="24"/>
          <w:szCs w:val="24"/>
        </w:rPr>
        <w:t>pourra éventuellement être versée sur demande motivée du bénéficiaire.</w:t>
      </w:r>
    </w:p>
    <w:p w:rsidR="006A6DDE" w:rsidRPr="00F510A0" w:rsidRDefault="006A6DDE" w:rsidP="006A6DDE">
      <w:pPr>
        <w:jc w:val="both"/>
        <w:rPr>
          <w:rFonts w:cs="Calibri"/>
          <w:color w:val="000000"/>
          <w:sz w:val="24"/>
          <w:szCs w:val="24"/>
        </w:rPr>
      </w:pPr>
      <w:r w:rsidRPr="00F510A0">
        <w:rPr>
          <w:rFonts w:cs="Calibri"/>
          <w:color w:val="000000"/>
          <w:sz w:val="24"/>
          <w:szCs w:val="24"/>
        </w:rPr>
        <w:t>Le versement de l’avance n’est pas systématique et est fonction de la disponibilité des crédits et de l’appréciation de l’autorité de gestion.</w:t>
      </w:r>
    </w:p>
    <w:p w:rsidR="00F510A0" w:rsidRDefault="00F22E03" w:rsidP="00F22E03">
      <w:pPr>
        <w:jc w:val="both"/>
        <w:rPr>
          <w:rFonts w:cs="Calibri"/>
          <w:color w:val="000000"/>
          <w:sz w:val="24"/>
          <w:szCs w:val="24"/>
        </w:rPr>
      </w:pPr>
      <w:r w:rsidRPr="00F510A0">
        <w:rPr>
          <w:rFonts w:cs="Calibri"/>
          <w:color w:val="000000"/>
          <w:sz w:val="24"/>
          <w:szCs w:val="24"/>
        </w:rPr>
        <w:t xml:space="preserve">Par ailleurs, </w:t>
      </w:r>
      <w:r w:rsidRPr="00F510A0">
        <w:rPr>
          <w:rFonts w:cs="Calibri"/>
          <w:color w:val="000000"/>
          <w:sz w:val="24"/>
          <w:szCs w:val="24"/>
          <w:u w:val="single"/>
        </w:rPr>
        <w:t>des acomptes</w:t>
      </w:r>
      <w:r w:rsidRPr="00F510A0">
        <w:rPr>
          <w:rFonts w:cs="Calibri"/>
          <w:color w:val="000000"/>
          <w:sz w:val="24"/>
          <w:szCs w:val="24"/>
        </w:rPr>
        <w:t xml:space="preserve"> sont versés au chef de file sur présentation des pièces justificatives de dé</w:t>
      </w:r>
      <w:r w:rsidR="00F510A0">
        <w:rPr>
          <w:rFonts w:cs="Calibri"/>
          <w:color w:val="000000"/>
          <w:sz w:val="24"/>
          <w:szCs w:val="24"/>
        </w:rPr>
        <w:t xml:space="preserve">penses effectivement réalisées </w:t>
      </w:r>
      <w:r w:rsidRPr="00F510A0">
        <w:rPr>
          <w:rFonts w:cs="Calibri"/>
          <w:color w:val="000000"/>
          <w:sz w:val="24"/>
          <w:szCs w:val="24"/>
        </w:rPr>
        <w:t xml:space="preserve">et acquittées. </w:t>
      </w:r>
    </w:p>
    <w:p w:rsidR="006A6DDE" w:rsidRPr="00F510A0" w:rsidRDefault="00F22E03" w:rsidP="00F22E03">
      <w:pPr>
        <w:jc w:val="both"/>
        <w:rPr>
          <w:rFonts w:cs="Calibri"/>
          <w:color w:val="000000"/>
          <w:sz w:val="24"/>
          <w:szCs w:val="24"/>
        </w:rPr>
      </w:pPr>
      <w:r w:rsidRPr="00F510A0">
        <w:rPr>
          <w:rFonts w:cs="Calibri"/>
          <w:color w:val="000000"/>
          <w:sz w:val="24"/>
          <w:szCs w:val="24"/>
        </w:rPr>
        <w:t>Le montant cumulé des acomptes et avances éventuellement versés ne doit pas dépasser 80% du montant de la subvention communautaire.</w:t>
      </w:r>
    </w:p>
    <w:p w:rsidR="006A6DDE" w:rsidRDefault="00F510A0" w:rsidP="00316A7E">
      <w:pPr>
        <w:jc w:val="both"/>
        <w:rPr>
          <w:rFonts w:cs="Calibri"/>
          <w:color w:val="000000"/>
          <w:sz w:val="24"/>
          <w:szCs w:val="24"/>
        </w:rPr>
      </w:pPr>
      <w:r>
        <w:rPr>
          <w:rFonts w:cs="Calibri"/>
          <w:color w:val="000000"/>
          <w:sz w:val="24"/>
          <w:szCs w:val="24"/>
        </w:rPr>
        <w:t xml:space="preserve">Le solde, (20%) </w:t>
      </w:r>
      <w:r w:rsidR="00F22E03" w:rsidRPr="00F510A0">
        <w:rPr>
          <w:rFonts w:cs="Calibri"/>
          <w:color w:val="000000"/>
          <w:sz w:val="24"/>
          <w:szCs w:val="24"/>
        </w:rPr>
        <w:t>est versé sur présentation des pièces justificatives de dépenses et d’une demande de paiement de solde.</w:t>
      </w:r>
    </w:p>
    <w:p w:rsidR="00173369" w:rsidRPr="00F510A0" w:rsidRDefault="00173369" w:rsidP="00316A7E">
      <w:pPr>
        <w:jc w:val="both"/>
        <w:rPr>
          <w:rFonts w:cs="Calibri"/>
          <w:color w:val="000000"/>
          <w:sz w:val="24"/>
          <w:szCs w:val="24"/>
        </w:rPr>
      </w:pPr>
    </w:p>
    <w:p w:rsidR="00316A7E" w:rsidRPr="00F510A0" w:rsidRDefault="00316A7E" w:rsidP="00A5251E">
      <w:pPr>
        <w:pStyle w:val="Titre2"/>
        <w:numPr>
          <w:ilvl w:val="1"/>
          <w:numId w:val="47"/>
        </w:numPr>
      </w:pPr>
      <w:bookmarkStart w:id="48" w:name="_Toc502076382"/>
      <w:r w:rsidRPr="00F510A0">
        <w:t>Changements dans la mise en œuvre du projet</w:t>
      </w:r>
      <w:bookmarkEnd w:id="48"/>
      <w:r w:rsidRPr="00F510A0">
        <w:t xml:space="preserve"> </w:t>
      </w:r>
    </w:p>
    <w:p w:rsidR="00316A7E" w:rsidRPr="00F510A0" w:rsidRDefault="00316A7E" w:rsidP="00F510A0">
      <w:pPr>
        <w:autoSpaceDE w:val="0"/>
        <w:autoSpaceDN w:val="0"/>
        <w:adjustRightInd w:val="0"/>
        <w:spacing w:before="120" w:after="0" w:line="240" w:lineRule="auto"/>
        <w:jc w:val="both"/>
        <w:rPr>
          <w:rFonts w:cs="Arial"/>
          <w:color w:val="000000"/>
          <w:sz w:val="24"/>
          <w:szCs w:val="24"/>
        </w:rPr>
      </w:pPr>
      <w:r w:rsidRPr="00F510A0">
        <w:rPr>
          <w:rFonts w:cs="Arial"/>
          <w:color w:val="000000"/>
          <w:sz w:val="24"/>
          <w:szCs w:val="24"/>
        </w:rPr>
        <w:t xml:space="preserve">Toutes les modifications mineures (par exemple, changement de coordonnées, rééchelonnement des activités et changements budgétaires dans les limites de 10 % pour chaque ligne budgétaire et chaque partenaire,) doivent être signalées au secrétariat </w:t>
      </w:r>
      <w:r w:rsidR="00F510A0">
        <w:rPr>
          <w:rFonts w:cs="Arial"/>
          <w:color w:val="000000"/>
          <w:sz w:val="24"/>
          <w:szCs w:val="24"/>
        </w:rPr>
        <w:t>Conjoint</w:t>
      </w:r>
      <w:r w:rsidRPr="00F510A0">
        <w:rPr>
          <w:rFonts w:cs="Arial"/>
          <w:color w:val="000000"/>
          <w:sz w:val="24"/>
          <w:szCs w:val="24"/>
        </w:rPr>
        <w:t xml:space="preserve">. </w:t>
      </w:r>
    </w:p>
    <w:p w:rsidR="00316A7E" w:rsidRPr="00F510A0" w:rsidRDefault="00316A7E" w:rsidP="00F510A0">
      <w:pPr>
        <w:autoSpaceDE w:val="0"/>
        <w:autoSpaceDN w:val="0"/>
        <w:adjustRightInd w:val="0"/>
        <w:spacing w:before="120" w:after="0" w:line="240" w:lineRule="auto"/>
        <w:jc w:val="both"/>
        <w:rPr>
          <w:rFonts w:cs="Arial"/>
          <w:color w:val="000000"/>
          <w:sz w:val="24"/>
          <w:szCs w:val="24"/>
        </w:rPr>
      </w:pPr>
      <w:r w:rsidRPr="00F510A0">
        <w:rPr>
          <w:rFonts w:cs="Arial"/>
          <w:color w:val="000000"/>
          <w:sz w:val="24"/>
          <w:szCs w:val="24"/>
        </w:rPr>
        <w:t>Pour les modifications majeures, le projet est tenu de demander l'approbation du programme : augmentation des lignes budgétaires de plus de 10%, suppression ou ajout d’activités, nouvelles dépense</w:t>
      </w:r>
      <w:r w:rsidR="00F510A0">
        <w:rPr>
          <w:rFonts w:cs="Arial"/>
          <w:color w:val="000000"/>
          <w:sz w:val="24"/>
          <w:szCs w:val="24"/>
        </w:rPr>
        <w:t>s</w:t>
      </w:r>
      <w:r w:rsidRPr="00F510A0">
        <w:rPr>
          <w:rFonts w:cs="Arial"/>
          <w:color w:val="000000"/>
          <w:sz w:val="24"/>
          <w:szCs w:val="24"/>
        </w:rPr>
        <w:t>, ajout</w:t>
      </w:r>
      <w:r w:rsidR="003878B1" w:rsidRPr="00F510A0">
        <w:rPr>
          <w:rFonts w:cs="Arial"/>
          <w:color w:val="000000"/>
          <w:sz w:val="24"/>
          <w:szCs w:val="24"/>
        </w:rPr>
        <w:t xml:space="preserve"> ou suppression de partenaires.</w:t>
      </w:r>
    </w:p>
    <w:p w:rsidR="00316A7E" w:rsidRPr="00F510A0" w:rsidRDefault="00316A7E" w:rsidP="00F510A0">
      <w:pPr>
        <w:autoSpaceDE w:val="0"/>
        <w:autoSpaceDN w:val="0"/>
        <w:adjustRightInd w:val="0"/>
        <w:spacing w:before="120" w:after="0" w:line="240" w:lineRule="auto"/>
        <w:jc w:val="both"/>
        <w:rPr>
          <w:rFonts w:cs="Arial"/>
          <w:color w:val="000000"/>
          <w:sz w:val="24"/>
          <w:szCs w:val="24"/>
        </w:rPr>
      </w:pPr>
      <w:r w:rsidRPr="00F510A0">
        <w:rPr>
          <w:rFonts w:cs="Arial"/>
          <w:color w:val="000000"/>
          <w:sz w:val="24"/>
          <w:szCs w:val="24"/>
        </w:rPr>
        <w:t xml:space="preserve">Deux cas de changements budgétaires sont possibles: </w:t>
      </w:r>
    </w:p>
    <w:p w:rsidR="003878B1" w:rsidRPr="00F510A0" w:rsidRDefault="003878B1" w:rsidP="00A5251E">
      <w:pPr>
        <w:pStyle w:val="Paragraphedeliste"/>
        <w:numPr>
          <w:ilvl w:val="0"/>
          <w:numId w:val="35"/>
        </w:numPr>
        <w:autoSpaceDE w:val="0"/>
        <w:autoSpaceDN w:val="0"/>
        <w:adjustRightInd w:val="0"/>
        <w:spacing w:before="120" w:after="0" w:line="240" w:lineRule="auto"/>
        <w:jc w:val="both"/>
        <w:rPr>
          <w:rFonts w:cs="Arial"/>
          <w:color w:val="000000"/>
          <w:sz w:val="24"/>
          <w:szCs w:val="24"/>
        </w:rPr>
      </w:pPr>
      <w:r w:rsidRPr="00F510A0">
        <w:rPr>
          <w:rFonts w:cs="Arial"/>
          <w:color w:val="000000"/>
          <w:sz w:val="24"/>
          <w:szCs w:val="24"/>
        </w:rPr>
        <w:t>une flexibilité budgétaire de 1</w:t>
      </w:r>
      <w:r w:rsidR="00316A7E" w:rsidRPr="00F510A0">
        <w:rPr>
          <w:rFonts w:cs="Arial"/>
          <w:color w:val="000000"/>
          <w:sz w:val="24"/>
          <w:szCs w:val="24"/>
        </w:rPr>
        <w:t xml:space="preserve">0 % pour chaque ligne budgétaire au niveau du projet et par partenaire: le projet peut dépasser les lignes budgétaires et les budgets des partenaires d'un maximum de </w:t>
      </w:r>
      <w:r w:rsidRPr="00F510A0">
        <w:rPr>
          <w:rFonts w:cs="Arial"/>
          <w:color w:val="000000"/>
          <w:sz w:val="24"/>
          <w:szCs w:val="24"/>
        </w:rPr>
        <w:t>1</w:t>
      </w:r>
      <w:r w:rsidR="00316A7E" w:rsidRPr="00F510A0">
        <w:rPr>
          <w:rFonts w:cs="Arial"/>
          <w:color w:val="000000"/>
          <w:sz w:val="24"/>
          <w:szCs w:val="24"/>
        </w:rPr>
        <w:t>0 % du montant total initial</w:t>
      </w:r>
      <w:r w:rsidRPr="00F510A0">
        <w:rPr>
          <w:rFonts w:cs="Arial"/>
          <w:color w:val="000000"/>
          <w:sz w:val="24"/>
          <w:szCs w:val="24"/>
        </w:rPr>
        <w:t xml:space="preserve"> à périmètre financier constant.</w:t>
      </w:r>
    </w:p>
    <w:p w:rsidR="003878B1" w:rsidRPr="00F510A0" w:rsidRDefault="00316A7E" w:rsidP="00A5251E">
      <w:pPr>
        <w:pStyle w:val="Paragraphedeliste"/>
        <w:numPr>
          <w:ilvl w:val="0"/>
          <w:numId w:val="35"/>
        </w:numPr>
        <w:autoSpaceDE w:val="0"/>
        <w:autoSpaceDN w:val="0"/>
        <w:adjustRightInd w:val="0"/>
        <w:spacing w:before="120" w:after="0" w:line="240" w:lineRule="auto"/>
        <w:jc w:val="both"/>
        <w:rPr>
          <w:rFonts w:cs="Arial"/>
          <w:color w:val="000000"/>
          <w:sz w:val="24"/>
          <w:szCs w:val="24"/>
        </w:rPr>
      </w:pPr>
      <w:r w:rsidRPr="00F510A0">
        <w:rPr>
          <w:rFonts w:cs="Arial"/>
          <w:color w:val="000000"/>
          <w:sz w:val="24"/>
          <w:szCs w:val="24"/>
        </w:rPr>
        <w:lastRenderedPageBreak/>
        <w:t xml:space="preserve">une réaffectation budgétaire supérieure à la limite de flexibilité </w:t>
      </w:r>
      <w:r w:rsidR="003878B1" w:rsidRPr="00F510A0">
        <w:rPr>
          <w:rFonts w:cs="Arial"/>
          <w:color w:val="000000"/>
          <w:sz w:val="24"/>
          <w:szCs w:val="24"/>
        </w:rPr>
        <w:t>de 1</w:t>
      </w:r>
      <w:r w:rsidRPr="00F510A0">
        <w:rPr>
          <w:rFonts w:cs="Arial"/>
          <w:color w:val="000000"/>
          <w:sz w:val="24"/>
          <w:szCs w:val="24"/>
        </w:rPr>
        <w:t>0 % pour chaque ligne budgétaire au niveau du pr</w:t>
      </w:r>
      <w:r w:rsidR="00F510A0">
        <w:rPr>
          <w:rFonts w:cs="Arial"/>
          <w:color w:val="000000"/>
          <w:sz w:val="24"/>
          <w:szCs w:val="24"/>
        </w:rPr>
        <w:t>ojet et par partenaire. Dans ce cas le dossier doit de nouveau être soumis au comité de sélection pout validation des changements.</w:t>
      </w:r>
    </w:p>
    <w:p w:rsidR="003878B1" w:rsidRPr="00F510A0" w:rsidRDefault="00316A7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 xml:space="preserve">En tout état de cause, les modifications budgétaires ne sont possibles </w:t>
      </w:r>
      <w:r w:rsidR="003878B1" w:rsidRPr="00F510A0">
        <w:rPr>
          <w:rFonts w:cs="Arial"/>
          <w:color w:val="000000"/>
          <w:sz w:val="24"/>
          <w:szCs w:val="24"/>
        </w:rPr>
        <w:t>qu’à</w:t>
      </w:r>
      <w:r w:rsidRPr="00F510A0">
        <w:rPr>
          <w:rFonts w:cs="Arial"/>
          <w:color w:val="000000"/>
          <w:sz w:val="24"/>
          <w:szCs w:val="24"/>
        </w:rPr>
        <w:t xml:space="preserve"> condition que le montant total du FEDER ne soit pas dépassé. </w:t>
      </w:r>
    </w:p>
    <w:p w:rsidR="003878B1" w:rsidRDefault="003878B1" w:rsidP="003878B1">
      <w:pPr>
        <w:autoSpaceDE w:val="0"/>
        <w:autoSpaceDN w:val="0"/>
        <w:adjustRightInd w:val="0"/>
        <w:spacing w:after="0" w:line="240" w:lineRule="auto"/>
        <w:jc w:val="both"/>
        <w:rPr>
          <w:rFonts w:cs="Arial"/>
          <w:color w:val="000000"/>
          <w:sz w:val="24"/>
          <w:szCs w:val="24"/>
        </w:rPr>
      </w:pPr>
    </w:p>
    <w:p w:rsidR="00F22E03" w:rsidRPr="00F510A0" w:rsidRDefault="00F22E03" w:rsidP="00A5251E">
      <w:pPr>
        <w:pStyle w:val="Titre2"/>
        <w:numPr>
          <w:ilvl w:val="1"/>
          <w:numId w:val="47"/>
        </w:numPr>
      </w:pPr>
      <w:bookmarkStart w:id="49" w:name="_Toc502076383"/>
      <w:r w:rsidRPr="00F510A0">
        <w:t>Les contrôles</w:t>
      </w:r>
      <w:bookmarkEnd w:id="49"/>
    </w:p>
    <w:p w:rsidR="00F22E03" w:rsidRDefault="00F22E03" w:rsidP="003878B1">
      <w:p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Les gestionnaires du programme ainsi que les bénéficiaires de subvention sont soumis à différents types de contrôle afin de vérifier </w:t>
      </w:r>
      <w:r w:rsidR="0062344E">
        <w:rPr>
          <w:rFonts w:cs="Arial"/>
          <w:color w:val="000000"/>
          <w:sz w:val="24"/>
          <w:szCs w:val="24"/>
        </w:rPr>
        <w:t>les régularités</w:t>
      </w:r>
      <w:r>
        <w:rPr>
          <w:rFonts w:cs="Arial"/>
          <w:color w:val="000000"/>
          <w:sz w:val="24"/>
          <w:szCs w:val="24"/>
        </w:rPr>
        <w:t xml:space="preserve"> de dépenses mais aussi le bon fonctionnement du système de gestion et de contrôle.</w:t>
      </w:r>
    </w:p>
    <w:p w:rsidR="0062344E" w:rsidRDefault="0062344E" w:rsidP="003878B1">
      <w:pPr>
        <w:autoSpaceDE w:val="0"/>
        <w:autoSpaceDN w:val="0"/>
        <w:adjustRightInd w:val="0"/>
        <w:spacing w:after="0" w:line="240" w:lineRule="auto"/>
        <w:jc w:val="both"/>
        <w:rPr>
          <w:rFonts w:cs="Arial"/>
          <w:color w:val="000000"/>
          <w:sz w:val="24"/>
          <w:szCs w:val="24"/>
        </w:rPr>
      </w:pPr>
    </w:p>
    <w:p w:rsidR="0062344E" w:rsidRPr="00F510A0" w:rsidRDefault="0062344E" w:rsidP="00A5251E">
      <w:pPr>
        <w:pStyle w:val="Paragraphedeliste"/>
        <w:numPr>
          <w:ilvl w:val="0"/>
          <w:numId w:val="36"/>
        </w:numPr>
        <w:autoSpaceDE w:val="0"/>
        <w:autoSpaceDN w:val="0"/>
        <w:adjustRightInd w:val="0"/>
        <w:spacing w:after="0" w:line="240" w:lineRule="auto"/>
        <w:jc w:val="both"/>
        <w:rPr>
          <w:rFonts w:cs="Arial"/>
          <w:b/>
          <w:sz w:val="24"/>
          <w:szCs w:val="24"/>
          <w:u w:val="single"/>
        </w:rPr>
      </w:pPr>
      <w:r w:rsidRPr="00F510A0">
        <w:rPr>
          <w:rFonts w:cs="Arial"/>
          <w:b/>
          <w:sz w:val="24"/>
          <w:szCs w:val="24"/>
          <w:u w:val="single"/>
        </w:rPr>
        <w:t>Le contrôle de service fait</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Tous les projets sont soumis à ce contrôle. Il porte sur l’intégralité des paiements effectués et vise à déterminer la réalité des paiements, les respects des obligations spécifiques (commande publique par exemple) ainsi que le lien de la dépenses avec les activités prévues.</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Ce contrôle est réalisé par un prestataire externe retenu par l’autorité de gestion après une procédure de marché public.</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Après analyse des pièces, ce prestataire fait une proposition de rapport qui doit ensuite être validé par le Secrétariat Conjoint puis l’autorité de gestion.</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En cour</w:t>
      </w:r>
      <w:r w:rsidR="00084A1C">
        <w:rPr>
          <w:rFonts w:cs="Arial"/>
          <w:color w:val="000000"/>
          <w:sz w:val="24"/>
          <w:szCs w:val="24"/>
        </w:rPr>
        <w:t>s</w:t>
      </w:r>
      <w:r w:rsidRPr="00F510A0">
        <w:rPr>
          <w:rFonts w:cs="Arial"/>
          <w:color w:val="000000"/>
          <w:sz w:val="24"/>
          <w:szCs w:val="24"/>
        </w:rPr>
        <w:t xml:space="preserve"> de contrôle ce prestataire peut être amené à sollicité des pièces complémentaires aux partenaires du projet.</w:t>
      </w:r>
    </w:p>
    <w:p w:rsidR="0062344E" w:rsidRPr="00F510A0" w:rsidRDefault="0062344E" w:rsidP="00F510A0">
      <w:pPr>
        <w:autoSpaceDE w:val="0"/>
        <w:autoSpaceDN w:val="0"/>
        <w:adjustRightInd w:val="0"/>
        <w:spacing w:after="0" w:line="240" w:lineRule="auto"/>
        <w:jc w:val="both"/>
        <w:rPr>
          <w:rFonts w:cs="Arial"/>
          <w:color w:val="000000"/>
          <w:sz w:val="24"/>
          <w:szCs w:val="24"/>
        </w:rPr>
      </w:pPr>
    </w:p>
    <w:p w:rsidR="0062344E" w:rsidRPr="00084A1C" w:rsidRDefault="0062344E" w:rsidP="00A5251E">
      <w:pPr>
        <w:pStyle w:val="Paragraphedeliste"/>
        <w:numPr>
          <w:ilvl w:val="0"/>
          <w:numId w:val="36"/>
        </w:numPr>
        <w:autoSpaceDE w:val="0"/>
        <w:autoSpaceDN w:val="0"/>
        <w:adjustRightInd w:val="0"/>
        <w:spacing w:after="0" w:line="240" w:lineRule="auto"/>
        <w:jc w:val="both"/>
        <w:rPr>
          <w:rFonts w:cs="Arial"/>
          <w:b/>
          <w:color w:val="000000"/>
          <w:sz w:val="24"/>
          <w:szCs w:val="24"/>
          <w:u w:val="single"/>
        </w:rPr>
      </w:pPr>
      <w:r w:rsidRPr="00084A1C">
        <w:rPr>
          <w:rFonts w:cs="Arial"/>
          <w:b/>
          <w:color w:val="000000"/>
          <w:sz w:val="24"/>
          <w:szCs w:val="24"/>
          <w:u w:val="single"/>
        </w:rPr>
        <w:t>Les contrôles d’opérations</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Il</w:t>
      </w:r>
      <w:r w:rsidR="00084A1C">
        <w:rPr>
          <w:rFonts w:cs="Arial"/>
          <w:color w:val="000000"/>
          <w:sz w:val="24"/>
          <w:szCs w:val="24"/>
        </w:rPr>
        <w:t>s</w:t>
      </w:r>
      <w:r w:rsidRPr="00F510A0">
        <w:rPr>
          <w:rFonts w:cs="Arial"/>
          <w:color w:val="000000"/>
          <w:sz w:val="24"/>
          <w:szCs w:val="24"/>
        </w:rPr>
        <w:t xml:space="preserve"> </w:t>
      </w:r>
      <w:r w:rsidR="00084A1C">
        <w:rPr>
          <w:rFonts w:cs="Arial"/>
          <w:color w:val="000000"/>
          <w:sz w:val="24"/>
          <w:szCs w:val="24"/>
        </w:rPr>
        <w:t xml:space="preserve">interviennent </w:t>
      </w:r>
      <w:r w:rsidRPr="00F510A0">
        <w:rPr>
          <w:rFonts w:cs="Arial"/>
          <w:color w:val="000000"/>
          <w:sz w:val="24"/>
          <w:szCs w:val="24"/>
        </w:rPr>
        <w:t>après le contrôle de premier niveau et porte</w:t>
      </w:r>
      <w:r w:rsidR="00084A1C">
        <w:rPr>
          <w:rFonts w:cs="Arial"/>
          <w:color w:val="000000"/>
          <w:sz w:val="24"/>
          <w:szCs w:val="24"/>
        </w:rPr>
        <w:t>nt</w:t>
      </w:r>
      <w:r w:rsidRPr="00F510A0">
        <w:rPr>
          <w:rFonts w:cs="Arial"/>
          <w:color w:val="000000"/>
          <w:sz w:val="24"/>
          <w:szCs w:val="24"/>
        </w:rPr>
        <w:t xml:space="preserve"> sur un échantillon d’opérations sélectionnées annuellement.</w:t>
      </w:r>
    </w:p>
    <w:p w:rsidR="0062344E" w:rsidRPr="00F510A0" w:rsidRDefault="0062344E"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Ils sont de la responsabilité de l’autorité d’audit du programme, à savoir la CICC.</w:t>
      </w:r>
    </w:p>
    <w:p w:rsidR="0062344E" w:rsidRPr="00F510A0" w:rsidRDefault="0062344E" w:rsidP="00F510A0">
      <w:pPr>
        <w:autoSpaceDE w:val="0"/>
        <w:autoSpaceDN w:val="0"/>
        <w:adjustRightInd w:val="0"/>
        <w:spacing w:after="0" w:line="240" w:lineRule="auto"/>
        <w:jc w:val="both"/>
        <w:rPr>
          <w:rFonts w:cs="Arial"/>
          <w:color w:val="000000"/>
          <w:sz w:val="24"/>
          <w:szCs w:val="24"/>
        </w:rPr>
      </w:pPr>
    </w:p>
    <w:p w:rsidR="0062344E" w:rsidRPr="00084A1C" w:rsidRDefault="0062344E" w:rsidP="00A5251E">
      <w:pPr>
        <w:pStyle w:val="Paragraphedeliste"/>
        <w:numPr>
          <w:ilvl w:val="0"/>
          <w:numId w:val="36"/>
        </w:numPr>
        <w:autoSpaceDE w:val="0"/>
        <w:autoSpaceDN w:val="0"/>
        <w:adjustRightInd w:val="0"/>
        <w:spacing w:after="0" w:line="240" w:lineRule="auto"/>
        <w:jc w:val="both"/>
        <w:rPr>
          <w:rFonts w:cs="Arial"/>
          <w:b/>
          <w:color w:val="000000"/>
          <w:sz w:val="24"/>
          <w:szCs w:val="24"/>
          <w:u w:val="single"/>
        </w:rPr>
      </w:pPr>
      <w:r w:rsidRPr="00084A1C">
        <w:rPr>
          <w:rFonts w:cs="Arial"/>
          <w:b/>
          <w:color w:val="000000"/>
          <w:sz w:val="24"/>
          <w:szCs w:val="24"/>
          <w:u w:val="single"/>
        </w:rPr>
        <w:t>Les autres contrôles</w:t>
      </w:r>
    </w:p>
    <w:p w:rsidR="0062344E" w:rsidRDefault="00011F08" w:rsidP="00F510A0">
      <w:pPr>
        <w:autoSpaceDE w:val="0"/>
        <w:autoSpaceDN w:val="0"/>
        <w:adjustRightInd w:val="0"/>
        <w:spacing w:after="0" w:line="240" w:lineRule="auto"/>
        <w:jc w:val="both"/>
        <w:rPr>
          <w:rFonts w:cs="Arial"/>
          <w:color w:val="000000"/>
          <w:sz w:val="24"/>
          <w:szCs w:val="24"/>
        </w:rPr>
      </w:pPr>
      <w:r w:rsidRPr="00F510A0">
        <w:rPr>
          <w:rFonts w:cs="Arial"/>
          <w:color w:val="000000"/>
          <w:sz w:val="24"/>
          <w:szCs w:val="24"/>
        </w:rPr>
        <w:t>Des contrôles qualité, des contrôles internes ou encore des audits de la Commission européenne peuvent intervenir dans la mise en œuvre du programme. Ils portent davantage sur les instances de gestion (Secrétariat Conjoint, Autorité de gestion, autorité de certification…) que sur les partenaires du projet.</w:t>
      </w:r>
    </w:p>
    <w:p w:rsidR="00084A1C" w:rsidRDefault="00084A1C">
      <w:pPr>
        <w:rPr>
          <w:rFonts w:cs="Arial"/>
          <w:color w:val="000000"/>
          <w:sz w:val="24"/>
          <w:szCs w:val="24"/>
        </w:rPr>
      </w:pPr>
      <w:r>
        <w:rPr>
          <w:rFonts w:cs="Arial"/>
          <w:color w:val="000000"/>
          <w:sz w:val="24"/>
          <w:szCs w:val="24"/>
        </w:rPr>
        <w:br w:type="page"/>
      </w:r>
    </w:p>
    <w:p w:rsidR="00663300" w:rsidRDefault="00663300" w:rsidP="00B17617">
      <w:pPr>
        <w:pStyle w:val="Titre1"/>
        <w:numPr>
          <w:ilvl w:val="0"/>
          <w:numId w:val="17"/>
        </w:numPr>
      </w:pPr>
      <w:bookmarkStart w:id="50" w:name="_Toc502076384"/>
      <w:r w:rsidRPr="003878B1">
        <w:lastRenderedPageBreak/>
        <w:t>Communication</w:t>
      </w:r>
      <w:bookmarkEnd w:id="50"/>
    </w:p>
    <w:p w:rsidR="00A87826" w:rsidRPr="00084A1C" w:rsidRDefault="00A87826" w:rsidP="00084A1C">
      <w:pPr>
        <w:jc w:val="both"/>
        <w:rPr>
          <w:sz w:val="24"/>
          <w:szCs w:val="24"/>
        </w:rPr>
      </w:pPr>
      <w:r w:rsidRPr="00084A1C">
        <w:rPr>
          <w:sz w:val="24"/>
          <w:szCs w:val="24"/>
        </w:rPr>
        <w:t>En tant que bénéficiaire d’une subvention, les partenaires sont soumis non seulement à des obligations de publicité mais aussi de communication afin de favoriser la contribution du programme à la réalisation des activités prévues.</w:t>
      </w:r>
    </w:p>
    <w:p w:rsidR="003878B1" w:rsidRPr="00084A1C" w:rsidRDefault="00A87826" w:rsidP="00084A1C">
      <w:pPr>
        <w:jc w:val="both"/>
        <w:rPr>
          <w:sz w:val="24"/>
          <w:szCs w:val="24"/>
        </w:rPr>
      </w:pPr>
      <w:r w:rsidRPr="00084A1C">
        <w:rPr>
          <w:sz w:val="24"/>
          <w:szCs w:val="24"/>
        </w:rPr>
        <w:t>Un document spécifique, le kit de communication, liste l’ensemble des attentes du Secrétariat Conjoint en la matière.</w:t>
      </w:r>
    </w:p>
    <w:sectPr w:rsidR="003878B1" w:rsidRPr="00084A1C" w:rsidSect="00D1280D">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51E" w:rsidRDefault="00A5251E" w:rsidP="00C95396">
      <w:pPr>
        <w:spacing w:after="0" w:line="240" w:lineRule="auto"/>
      </w:pPr>
      <w:r>
        <w:separator/>
      </w:r>
    </w:p>
  </w:endnote>
  <w:endnote w:type="continuationSeparator" w:id="0">
    <w:p w:rsidR="00A5251E" w:rsidRDefault="00A5251E" w:rsidP="00C9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Ubuntu Light">
    <w:altName w:val="Ubuntu Light"/>
    <w:panose1 w:val="00000000000000000000"/>
    <w:charset w:val="00"/>
    <w:family w:val="swiss"/>
    <w:notTrueType/>
    <w:pitch w:val="default"/>
    <w:sig w:usb0="00000003" w:usb1="00000000" w:usb2="00000000" w:usb3="00000000" w:csb0="00000001" w:csb1="00000000"/>
  </w:font>
  <w:font w:name="Ubuntu">
    <w:altName w:val="Ubuntu"/>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973348"/>
      <w:docPartObj>
        <w:docPartGallery w:val="Page Numbers (Bottom of Page)"/>
        <w:docPartUnique/>
      </w:docPartObj>
    </w:sdtPr>
    <w:sdtContent>
      <w:p w:rsidR="00EF0300" w:rsidRDefault="00EF0300">
        <w:pPr>
          <w:pStyle w:val="Pieddepage"/>
          <w:jc w:val="right"/>
        </w:pPr>
        <w:r>
          <w:fldChar w:fldCharType="begin"/>
        </w:r>
        <w:r>
          <w:instrText>PAGE   \* MERGEFORMAT</w:instrText>
        </w:r>
        <w:r>
          <w:fldChar w:fldCharType="separate"/>
        </w:r>
        <w:r w:rsidR="00B150F7">
          <w:rPr>
            <w:noProof/>
          </w:rPr>
          <w:t>1</w:t>
        </w:r>
        <w:r>
          <w:fldChar w:fldCharType="end"/>
        </w:r>
      </w:p>
    </w:sdtContent>
  </w:sdt>
  <w:p w:rsidR="00EF0300" w:rsidRDefault="00EF03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51E" w:rsidRDefault="00A5251E" w:rsidP="00C95396">
      <w:pPr>
        <w:spacing w:after="0" w:line="240" w:lineRule="auto"/>
      </w:pPr>
      <w:r>
        <w:separator/>
      </w:r>
    </w:p>
  </w:footnote>
  <w:footnote w:type="continuationSeparator" w:id="0">
    <w:p w:rsidR="00A5251E" w:rsidRDefault="00A5251E" w:rsidP="00C95396">
      <w:pPr>
        <w:spacing w:after="0" w:line="240" w:lineRule="auto"/>
      </w:pPr>
      <w:r>
        <w:continuationSeparator/>
      </w:r>
    </w:p>
  </w:footnote>
  <w:footnote w:id="1">
    <w:p w:rsidR="00EF0300" w:rsidRDefault="00EF0300" w:rsidP="00C95396">
      <w:pPr>
        <w:pStyle w:val="Notedebasdepage"/>
        <w:jc w:val="both"/>
      </w:pPr>
      <w:r>
        <w:rPr>
          <w:rStyle w:val="Appelnotedebasdep"/>
        </w:rPr>
        <w:footnoteRef/>
      </w:r>
      <w:r>
        <w:t xml:space="preserve"> </w:t>
      </w:r>
      <w:r w:rsidRPr="00775F33">
        <w:rPr>
          <w:lang w:val="fr-BE"/>
        </w:rPr>
        <w:t xml:space="preserve">Antigua-et-Barbuda, la Barbade, les Bahamas, le Belize, la Colombie, le Costa Rica, Cuba, la Dominique, la République dominicaine, Grenade, le Guatemala, le Guyana, le Honduras, Haïti, la Jamaïque, Saint-Christophe-et-Niévès, Sainte Lucie, le Mexique, le Nicaragua, Panama, </w:t>
      </w:r>
      <w:r>
        <w:rPr>
          <w:lang w:val="fr-BE"/>
        </w:rPr>
        <w:t xml:space="preserve">Porto Rico, </w:t>
      </w:r>
      <w:r w:rsidRPr="00775F33">
        <w:rPr>
          <w:lang w:val="fr-BE"/>
        </w:rPr>
        <w:t>le Suriname, El Salvador, Trinité-et-Tobago, Saint Vincent-et-les-Grenadines, le Venezuela</w:t>
      </w:r>
      <w:r w:rsidRPr="00A80A8E">
        <w:rPr>
          <w:lang w:val="fr-BE"/>
        </w:rPr>
        <w:t xml:space="preserve"> </w:t>
      </w:r>
      <w:r w:rsidRPr="00775F33">
        <w:rPr>
          <w:lang w:val="fr-BE"/>
        </w:rPr>
        <w:t xml:space="preserve">et les </w:t>
      </w:r>
      <w:r w:rsidRPr="00A80A8E">
        <w:rPr>
          <w:lang w:val="fr-BE"/>
        </w:rPr>
        <w:t xml:space="preserve">PTOM d'Anguilla, de Bonaire, de Saint-Eustache, de Saba, de Curaçao, de </w:t>
      </w:r>
      <w:proofErr w:type="spellStart"/>
      <w:r w:rsidRPr="00A80A8E">
        <w:rPr>
          <w:lang w:val="fr-BE"/>
        </w:rPr>
        <w:t>Sint</w:t>
      </w:r>
      <w:proofErr w:type="spellEnd"/>
      <w:r w:rsidRPr="00A80A8E">
        <w:rPr>
          <w:lang w:val="fr-BE"/>
        </w:rPr>
        <w:t xml:space="preserve"> Maarten, d'Aruba, des Bermudes, des Îles Caïmans, de Montser</w:t>
      </w:r>
      <w:r>
        <w:rPr>
          <w:lang w:val="fr-BE"/>
        </w:rPr>
        <w:t>rat, des Îles Turks-et-</w:t>
      </w:r>
      <w:proofErr w:type="spellStart"/>
      <w:r>
        <w:rPr>
          <w:lang w:val="fr-BE"/>
        </w:rPr>
        <w:t>Caïcos</w:t>
      </w:r>
      <w:proofErr w:type="spellEnd"/>
      <w:r>
        <w:rPr>
          <w:lang w:val="fr-BE"/>
        </w:rPr>
        <w:t>,</w:t>
      </w:r>
      <w:r w:rsidRPr="00A80A8E">
        <w:rPr>
          <w:lang w:val="fr-BE"/>
        </w:rPr>
        <w:t xml:space="preserve"> des Îles Vierges britanniques</w:t>
      </w:r>
      <w:r>
        <w:rPr>
          <w:lang w:val="fr-BE"/>
        </w:rPr>
        <w:t xml:space="preserve"> et de Saint </w:t>
      </w:r>
      <w:proofErr w:type="spellStart"/>
      <w:r>
        <w:rPr>
          <w:lang w:val="fr-BE"/>
        </w:rPr>
        <w:t>Barthémy</w:t>
      </w:r>
      <w:proofErr w:type="spellEnd"/>
      <w:r>
        <w:rPr>
          <w:lang w:val="fr-BE"/>
        </w:rPr>
        <w:t>. Le Brésil pourrait rejoindre le programme ultérieurement</w:t>
      </w:r>
    </w:p>
  </w:footnote>
  <w:footnote w:id="2">
    <w:p w:rsidR="00EF0300" w:rsidRPr="00B56730" w:rsidRDefault="00EF0300" w:rsidP="00C95396">
      <w:pPr>
        <w:pStyle w:val="Notedebasdepage"/>
        <w:rPr>
          <w:lang w:val="fr-BE"/>
        </w:rPr>
      </w:pPr>
      <w:r>
        <w:rPr>
          <w:rStyle w:val="Appelnotedebasdep"/>
        </w:rPr>
        <w:footnoteRef/>
      </w:r>
      <w:r w:rsidRPr="00FD7A6A">
        <w:rPr>
          <w:lang w:val="fr-BE"/>
        </w:rPr>
        <w:t xml:space="preserve"> </w:t>
      </w:r>
      <w:r w:rsidRPr="00775F33">
        <w:rPr>
          <w:lang w:val="fr-BE"/>
        </w:rPr>
        <w:t>Antigua-et-Barbuda, la Dominique, Grenade, Saint-Christophe-et-Niévès, Sainte Lucie, Saint-Vincent-et-les-Grenadines et les PTOM d'Anguilla, de Montserrat et des Îles Vierges britanniques</w:t>
      </w:r>
      <w:r>
        <w:rPr>
          <w:lang w:val="fr-BE"/>
        </w:rPr>
        <w:t>.</w:t>
      </w:r>
    </w:p>
  </w:footnote>
  <w:footnote w:id="3">
    <w:p w:rsidR="00EF0300" w:rsidRDefault="00EF0300">
      <w:pPr>
        <w:pStyle w:val="Notedebasdepage"/>
      </w:pPr>
      <w:r>
        <w:rPr>
          <w:rStyle w:val="Appelnotedebasdep"/>
        </w:rPr>
        <w:footnoteRef/>
      </w:r>
      <w:r>
        <w:t xml:space="preserve"> La Martinique est membre de l’OECO depuis le 04 février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AC5E4"/>
    <w:lvl w:ilvl="0">
      <w:start w:val="1"/>
      <w:numFmt w:val="bullet"/>
      <w:pStyle w:val="Listepuces"/>
      <w:lvlText w:val=""/>
      <w:lvlJc w:val="left"/>
      <w:pPr>
        <w:tabs>
          <w:tab w:val="num" w:pos="360"/>
        </w:tabs>
        <w:ind w:left="360" w:hanging="360"/>
      </w:pPr>
      <w:rPr>
        <w:rFonts w:ascii="Symbol" w:hAnsi="Symbol" w:hint="default"/>
        <w:color w:val="FF0000"/>
      </w:rPr>
    </w:lvl>
  </w:abstractNum>
  <w:abstractNum w:abstractNumId="1">
    <w:nsid w:val="03144894"/>
    <w:multiLevelType w:val="hybridMultilevel"/>
    <w:tmpl w:val="2FA8AA56"/>
    <w:lvl w:ilvl="0" w:tplc="86F634E4">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E35D34"/>
    <w:multiLevelType w:val="multilevel"/>
    <w:tmpl w:val="A78E5E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D830078"/>
    <w:multiLevelType w:val="hybridMultilevel"/>
    <w:tmpl w:val="4484E27A"/>
    <w:lvl w:ilvl="0" w:tplc="7D50EF32">
      <w:start w:val="10"/>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FC23FE"/>
    <w:multiLevelType w:val="hybridMultilevel"/>
    <w:tmpl w:val="F10E2B42"/>
    <w:lvl w:ilvl="0" w:tplc="92F42202">
      <w:start w:val="1"/>
      <w:numFmt w:val="bullet"/>
      <w:lvlText w:val=""/>
      <w:lvlJc w:val="left"/>
      <w:pPr>
        <w:ind w:left="720" w:hanging="360"/>
      </w:pPr>
      <w:rPr>
        <w:rFonts w:ascii="Symbol" w:hAnsi="Symbol" w:hint="default"/>
        <w:color w:val="FF000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4762A8"/>
    <w:multiLevelType w:val="hybridMultilevel"/>
    <w:tmpl w:val="1EA648C0"/>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3E26F2"/>
    <w:multiLevelType w:val="hybridMultilevel"/>
    <w:tmpl w:val="9E687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5B512F"/>
    <w:multiLevelType w:val="hybridMultilevel"/>
    <w:tmpl w:val="C4F8F998"/>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F23372"/>
    <w:multiLevelType w:val="multilevel"/>
    <w:tmpl w:val="9CA85A1C"/>
    <w:lvl w:ilvl="0">
      <w:start w:val="4"/>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19C84547"/>
    <w:multiLevelType w:val="hybridMultilevel"/>
    <w:tmpl w:val="0FC2F7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D7079DD"/>
    <w:multiLevelType w:val="hybridMultilevel"/>
    <w:tmpl w:val="DE8A04C2"/>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072066"/>
    <w:multiLevelType w:val="hybridMultilevel"/>
    <w:tmpl w:val="50646BDC"/>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024E2E"/>
    <w:multiLevelType w:val="hybridMultilevel"/>
    <w:tmpl w:val="2E9EB894"/>
    <w:lvl w:ilvl="0" w:tplc="D0B096D6">
      <w:start w:val="15"/>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9130995"/>
    <w:multiLevelType w:val="hybridMultilevel"/>
    <w:tmpl w:val="A5645912"/>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1D08B1"/>
    <w:multiLevelType w:val="hybridMultilevel"/>
    <w:tmpl w:val="667E8846"/>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5627CD"/>
    <w:multiLevelType w:val="hybridMultilevel"/>
    <w:tmpl w:val="12C8F398"/>
    <w:lvl w:ilvl="0" w:tplc="38DCA9F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AE6226"/>
    <w:multiLevelType w:val="hybridMultilevel"/>
    <w:tmpl w:val="19B46A2C"/>
    <w:lvl w:ilvl="0" w:tplc="86F634E4">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3B15547"/>
    <w:multiLevelType w:val="multilevel"/>
    <w:tmpl w:val="BAACCE62"/>
    <w:lvl w:ilvl="0">
      <w:start w:val="1"/>
      <w:numFmt w:val="upperLetter"/>
      <w:pStyle w:val="AppendixHeading1"/>
      <w:suff w:val="space"/>
      <w:lvlText w:val="Annexe %1"/>
      <w:lvlJc w:val="left"/>
      <w:pPr>
        <w:ind w:left="3970" w:firstLine="0"/>
      </w:pPr>
      <w:rPr>
        <w:rFonts w:hint="default"/>
      </w:rPr>
    </w:lvl>
    <w:lvl w:ilvl="1">
      <w:start w:val="1"/>
      <w:numFmt w:val="decimal"/>
      <w:pStyle w:val="AppendixHeading2"/>
      <w:suff w:val="space"/>
      <w:lvlText w:val="%1.%2  "/>
      <w:lvlJc w:val="left"/>
      <w:pPr>
        <w:ind w:left="0" w:firstLine="0"/>
      </w:pPr>
      <w:rPr>
        <w:rFonts w:hint="default"/>
      </w:rPr>
    </w:lvl>
    <w:lvl w:ilvl="2">
      <w:start w:val="1"/>
      <w:numFmt w:val="decimal"/>
      <w:pStyle w:val="AppendixHeading3"/>
      <w:suff w:val="space"/>
      <w:lvlText w:val="%1.%2.%3  "/>
      <w:lvlJc w:val="left"/>
      <w:pPr>
        <w:ind w:left="0" w:firstLine="0"/>
      </w:pPr>
      <w:rPr>
        <w:rFonts w:hint="default"/>
        <w:color w:val="33333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8845391"/>
    <w:multiLevelType w:val="hybridMultilevel"/>
    <w:tmpl w:val="366EAAC8"/>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FD7F6B"/>
    <w:multiLevelType w:val="hybridMultilevel"/>
    <w:tmpl w:val="0630B4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065407"/>
    <w:multiLevelType w:val="multilevel"/>
    <w:tmpl w:val="90B28D0C"/>
    <w:lvl w:ilvl="0">
      <w:start w:val="5"/>
      <w:numFmt w:val="decimal"/>
      <w:lvlText w:val="%1."/>
      <w:lvlJc w:val="left"/>
      <w:pPr>
        <w:ind w:left="465" w:hanging="465"/>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1">
    <w:nsid w:val="3B556449"/>
    <w:multiLevelType w:val="multilevel"/>
    <w:tmpl w:val="0CF43680"/>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3C751BAD"/>
    <w:multiLevelType w:val="hybridMultilevel"/>
    <w:tmpl w:val="F828C54C"/>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0A6F43"/>
    <w:multiLevelType w:val="hybridMultilevel"/>
    <w:tmpl w:val="4B0EDB26"/>
    <w:lvl w:ilvl="0" w:tplc="D0B096D6">
      <w:start w:val="15"/>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5A08C7"/>
    <w:multiLevelType w:val="hybridMultilevel"/>
    <w:tmpl w:val="BB00A6FC"/>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E546D3"/>
    <w:multiLevelType w:val="multilevel"/>
    <w:tmpl w:val="90381AE8"/>
    <w:lvl w:ilvl="0">
      <w:start w:val="6"/>
      <w:numFmt w:val="decimal"/>
      <w:lvlText w:val="%1."/>
      <w:lvlJc w:val="left"/>
      <w:pPr>
        <w:ind w:left="465" w:hanging="46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6">
    <w:nsid w:val="434F7178"/>
    <w:multiLevelType w:val="hybridMultilevel"/>
    <w:tmpl w:val="6F708198"/>
    <w:lvl w:ilvl="0" w:tplc="86F634E4">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171E78"/>
    <w:multiLevelType w:val="multilevel"/>
    <w:tmpl w:val="3DCC373C"/>
    <w:lvl w:ilvl="0">
      <w:start w:val="2"/>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nsid w:val="474273F1"/>
    <w:multiLevelType w:val="hybridMultilevel"/>
    <w:tmpl w:val="67B040EA"/>
    <w:lvl w:ilvl="0" w:tplc="92F42202">
      <w:start w:val="1"/>
      <w:numFmt w:val="bullet"/>
      <w:lvlText w:val=""/>
      <w:lvlJc w:val="left"/>
      <w:pPr>
        <w:ind w:left="360" w:hanging="360"/>
      </w:pPr>
      <w:rPr>
        <w:rFonts w:ascii="Symbol" w:hAnsi="Symbol" w:hint="default"/>
        <w:color w:val="FF0000"/>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7763937"/>
    <w:multiLevelType w:val="hybridMultilevel"/>
    <w:tmpl w:val="030EB130"/>
    <w:lvl w:ilvl="0" w:tplc="578035EC">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DA86422"/>
    <w:multiLevelType w:val="hybridMultilevel"/>
    <w:tmpl w:val="7F86CB76"/>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2044FF"/>
    <w:multiLevelType w:val="hybridMultilevel"/>
    <w:tmpl w:val="680C34BA"/>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300FF8"/>
    <w:multiLevelType w:val="hybridMultilevel"/>
    <w:tmpl w:val="A26C8A8A"/>
    <w:lvl w:ilvl="0" w:tplc="92F4220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852241"/>
    <w:multiLevelType w:val="hybridMultilevel"/>
    <w:tmpl w:val="C3F2C908"/>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B87144"/>
    <w:multiLevelType w:val="hybridMultilevel"/>
    <w:tmpl w:val="BBF67E2A"/>
    <w:lvl w:ilvl="0" w:tplc="92F4220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192D1C"/>
    <w:multiLevelType w:val="hybridMultilevel"/>
    <w:tmpl w:val="B04CF5D2"/>
    <w:lvl w:ilvl="0" w:tplc="38DCA9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CA40F7"/>
    <w:multiLevelType w:val="hybridMultilevel"/>
    <w:tmpl w:val="851E5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682F08"/>
    <w:multiLevelType w:val="hybridMultilevel"/>
    <w:tmpl w:val="243EDEB8"/>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AB7357D"/>
    <w:multiLevelType w:val="hybridMultilevel"/>
    <w:tmpl w:val="7F40581E"/>
    <w:lvl w:ilvl="0" w:tplc="AF1A157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4E445B"/>
    <w:multiLevelType w:val="hybridMultilevel"/>
    <w:tmpl w:val="296A2B5C"/>
    <w:lvl w:ilvl="0" w:tplc="92F4220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C8A48D1"/>
    <w:multiLevelType w:val="hybridMultilevel"/>
    <w:tmpl w:val="86D62700"/>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521393"/>
    <w:multiLevelType w:val="hybridMultilevel"/>
    <w:tmpl w:val="20105524"/>
    <w:lvl w:ilvl="0" w:tplc="92F4220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3154F23"/>
    <w:multiLevelType w:val="hybridMultilevel"/>
    <w:tmpl w:val="E3A604AE"/>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65E4DDF"/>
    <w:multiLevelType w:val="hybridMultilevel"/>
    <w:tmpl w:val="658C31FA"/>
    <w:lvl w:ilvl="0" w:tplc="92F4220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237A5B"/>
    <w:multiLevelType w:val="hybridMultilevel"/>
    <w:tmpl w:val="7E841938"/>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AB5372A"/>
    <w:multiLevelType w:val="hybridMultilevel"/>
    <w:tmpl w:val="EE749FAC"/>
    <w:lvl w:ilvl="0" w:tplc="07D85AB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ADB7C50"/>
    <w:multiLevelType w:val="hybridMultilevel"/>
    <w:tmpl w:val="B2ECA88A"/>
    <w:lvl w:ilvl="0" w:tplc="7D50EF32">
      <w:start w:val="10"/>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12"/>
  </w:num>
  <w:num w:numId="4">
    <w:abstractNumId w:val="9"/>
  </w:num>
  <w:num w:numId="5">
    <w:abstractNumId w:val="41"/>
  </w:num>
  <w:num w:numId="6">
    <w:abstractNumId w:val="4"/>
  </w:num>
  <w:num w:numId="7">
    <w:abstractNumId w:val="32"/>
  </w:num>
  <w:num w:numId="8">
    <w:abstractNumId w:val="39"/>
  </w:num>
  <w:num w:numId="9">
    <w:abstractNumId w:val="3"/>
  </w:num>
  <w:num w:numId="10">
    <w:abstractNumId w:val="34"/>
  </w:num>
  <w:num w:numId="11">
    <w:abstractNumId w:val="43"/>
  </w:num>
  <w:num w:numId="12">
    <w:abstractNumId w:val="46"/>
  </w:num>
  <w:num w:numId="13">
    <w:abstractNumId w:val="0"/>
  </w:num>
  <w:num w:numId="14">
    <w:abstractNumId w:val="28"/>
  </w:num>
  <w:num w:numId="15">
    <w:abstractNumId w:val="15"/>
  </w:num>
  <w:num w:numId="16">
    <w:abstractNumId w:val="35"/>
  </w:num>
  <w:num w:numId="17">
    <w:abstractNumId w:val="19"/>
  </w:num>
  <w:num w:numId="18">
    <w:abstractNumId w:val="30"/>
  </w:num>
  <w:num w:numId="19">
    <w:abstractNumId w:val="24"/>
  </w:num>
  <w:num w:numId="20">
    <w:abstractNumId w:val="2"/>
  </w:num>
  <w:num w:numId="21">
    <w:abstractNumId w:val="40"/>
  </w:num>
  <w:num w:numId="22">
    <w:abstractNumId w:val="22"/>
  </w:num>
  <w:num w:numId="23">
    <w:abstractNumId w:val="7"/>
  </w:num>
  <w:num w:numId="24">
    <w:abstractNumId w:val="18"/>
  </w:num>
  <w:num w:numId="25">
    <w:abstractNumId w:val="29"/>
  </w:num>
  <w:num w:numId="26">
    <w:abstractNumId w:val="38"/>
  </w:num>
  <w:num w:numId="27">
    <w:abstractNumId w:val="26"/>
  </w:num>
  <w:num w:numId="28">
    <w:abstractNumId w:val="16"/>
  </w:num>
  <w:num w:numId="29">
    <w:abstractNumId w:val="1"/>
  </w:num>
  <w:num w:numId="30">
    <w:abstractNumId w:val="42"/>
  </w:num>
  <w:num w:numId="31">
    <w:abstractNumId w:val="45"/>
  </w:num>
  <w:num w:numId="32">
    <w:abstractNumId w:val="10"/>
  </w:num>
  <w:num w:numId="33">
    <w:abstractNumId w:val="5"/>
  </w:num>
  <w:num w:numId="34">
    <w:abstractNumId w:val="31"/>
  </w:num>
  <w:num w:numId="35">
    <w:abstractNumId w:val="14"/>
  </w:num>
  <w:num w:numId="36">
    <w:abstractNumId w:val="6"/>
  </w:num>
  <w:num w:numId="37">
    <w:abstractNumId w:val="37"/>
  </w:num>
  <w:num w:numId="38">
    <w:abstractNumId w:val="44"/>
  </w:num>
  <w:num w:numId="39">
    <w:abstractNumId w:val="33"/>
  </w:num>
  <w:num w:numId="40">
    <w:abstractNumId w:val="11"/>
  </w:num>
  <w:num w:numId="41">
    <w:abstractNumId w:val="13"/>
  </w:num>
  <w:num w:numId="42">
    <w:abstractNumId w:val="27"/>
  </w:num>
  <w:num w:numId="43">
    <w:abstractNumId w:val="36"/>
  </w:num>
  <w:num w:numId="44">
    <w:abstractNumId w:val="21"/>
  </w:num>
  <w:num w:numId="45">
    <w:abstractNumId w:val="8"/>
  </w:num>
  <w:num w:numId="46">
    <w:abstractNumId w:val="20"/>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7FD"/>
    <w:rsid w:val="00011F08"/>
    <w:rsid w:val="000654CE"/>
    <w:rsid w:val="00084A1C"/>
    <w:rsid w:val="000A366D"/>
    <w:rsid w:val="000B245D"/>
    <w:rsid w:val="000C5451"/>
    <w:rsid w:val="000D5C40"/>
    <w:rsid w:val="00115CF4"/>
    <w:rsid w:val="00117B07"/>
    <w:rsid w:val="00144C6D"/>
    <w:rsid w:val="00144F02"/>
    <w:rsid w:val="00164BF2"/>
    <w:rsid w:val="00164DC2"/>
    <w:rsid w:val="00173369"/>
    <w:rsid w:val="00210AD5"/>
    <w:rsid w:val="00266ACD"/>
    <w:rsid w:val="0028614B"/>
    <w:rsid w:val="00291DE7"/>
    <w:rsid w:val="002B4971"/>
    <w:rsid w:val="002C375D"/>
    <w:rsid w:val="00301E76"/>
    <w:rsid w:val="00312313"/>
    <w:rsid w:val="00316A7E"/>
    <w:rsid w:val="00344AA9"/>
    <w:rsid w:val="00380954"/>
    <w:rsid w:val="003878B1"/>
    <w:rsid w:val="003A0809"/>
    <w:rsid w:val="003C6366"/>
    <w:rsid w:val="003E3589"/>
    <w:rsid w:val="003F356C"/>
    <w:rsid w:val="0040765A"/>
    <w:rsid w:val="00454A05"/>
    <w:rsid w:val="004557D2"/>
    <w:rsid w:val="00482F29"/>
    <w:rsid w:val="004A5F4A"/>
    <w:rsid w:val="004E2FD6"/>
    <w:rsid w:val="00532E39"/>
    <w:rsid w:val="005A6B64"/>
    <w:rsid w:val="005C2817"/>
    <w:rsid w:val="005F2357"/>
    <w:rsid w:val="006012EB"/>
    <w:rsid w:val="0062344E"/>
    <w:rsid w:val="00662AA2"/>
    <w:rsid w:val="00663300"/>
    <w:rsid w:val="00663589"/>
    <w:rsid w:val="006A460D"/>
    <w:rsid w:val="006A4CDD"/>
    <w:rsid w:val="006A6DDE"/>
    <w:rsid w:val="0075642C"/>
    <w:rsid w:val="0077553B"/>
    <w:rsid w:val="007B2C16"/>
    <w:rsid w:val="007C51D6"/>
    <w:rsid w:val="00802109"/>
    <w:rsid w:val="00811D43"/>
    <w:rsid w:val="00816AF7"/>
    <w:rsid w:val="00826492"/>
    <w:rsid w:val="008345C9"/>
    <w:rsid w:val="00875B85"/>
    <w:rsid w:val="00895C4A"/>
    <w:rsid w:val="008D78E8"/>
    <w:rsid w:val="009609D2"/>
    <w:rsid w:val="009A72D3"/>
    <w:rsid w:val="009B01F2"/>
    <w:rsid w:val="009B4474"/>
    <w:rsid w:val="009C084E"/>
    <w:rsid w:val="009E57FD"/>
    <w:rsid w:val="009F045D"/>
    <w:rsid w:val="00A1412B"/>
    <w:rsid w:val="00A201CE"/>
    <w:rsid w:val="00A21A43"/>
    <w:rsid w:val="00A344B5"/>
    <w:rsid w:val="00A3792C"/>
    <w:rsid w:val="00A5251E"/>
    <w:rsid w:val="00A53645"/>
    <w:rsid w:val="00A64DF2"/>
    <w:rsid w:val="00A84603"/>
    <w:rsid w:val="00A87826"/>
    <w:rsid w:val="00A97F3A"/>
    <w:rsid w:val="00AA3329"/>
    <w:rsid w:val="00AD692B"/>
    <w:rsid w:val="00B05590"/>
    <w:rsid w:val="00B150F7"/>
    <w:rsid w:val="00B17617"/>
    <w:rsid w:val="00B46A98"/>
    <w:rsid w:val="00B82C6B"/>
    <w:rsid w:val="00BB6727"/>
    <w:rsid w:val="00BC7769"/>
    <w:rsid w:val="00C003F0"/>
    <w:rsid w:val="00C13CB5"/>
    <w:rsid w:val="00C9131D"/>
    <w:rsid w:val="00C95396"/>
    <w:rsid w:val="00C97F36"/>
    <w:rsid w:val="00CC13CD"/>
    <w:rsid w:val="00D1280D"/>
    <w:rsid w:val="00D3213A"/>
    <w:rsid w:val="00D341F0"/>
    <w:rsid w:val="00D43E0C"/>
    <w:rsid w:val="00D514CE"/>
    <w:rsid w:val="00D5426D"/>
    <w:rsid w:val="00D77821"/>
    <w:rsid w:val="00DA611C"/>
    <w:rsid w:val="00DB279C"/>
    <w:rsid w:val="00DB6D78"/>
    <w:rsid w:val="00DC7295"/>
    <w:rsid w:val="00DF6A15"/>
    <w:rsid w:val="00E375A9"/>
    <w:rsid w:val="00EC76C8"/>
    <w:rsid w:val="00EF0300"/>
    <w:rsid w:val="00EF3DA5"/>
    <w:rsid w:val="00EF4466"/>
    <w:rsid w:val="00F22E03"/>
    <w:rsid w:val="00F248B7"/>
    <w:rsid w:val="00F37415"/>
    <w:rsid w:val="00F510A0"/>
    <w:rsid w:val="00F74928"/>
    <w:rsid w:val="00F972DA"/>
    <w:rsid w:val="00FA7155"/>
    <w:rsid w:val="00FB2065"/>
    <w:rsid w:val="00FB42A1"/>
    <w:rsid w:val="00FB57F4"/>
    <w:rsid w:val="00FC5D04"/>
    <w:rsid w:val="00FE5508"/>
    <w:rsid w:val="00FE78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C28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542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qFormat/>
    <w:rsid w:val="00663300"/>
    <w:pPr>
      <w:ind w:left="720"/>
      <w:contextualSpacing/>
    </w:pPr>
  </w:style>
  <w:style w:type="table" w:styleId="Grilledutableau">
    <w:name w:val="Table Grid"/>
    <w:basedOn w:val="TableauNormal"/>
    <w:uiPriority w:val="59"/>
    <w:rsid w:val="00C95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Schriftart: 9 pt,Schriftart: 10 pt,Schriftart: 8 pt,WB-Fußnotentext,Footnote Text Char2,Footnote Text Char1 Char,Footnote Text Char2 Char Char,Footnote Text Char1 Char Char Char,Footnote Text Char2 Char Char Char Char,o,Sch"/>
    <w:basedOn w:val="Normal"/>
    <w:link w:val="NotedebasdepageCar"/>
    <w:uiPriority w:val="99"/>
    <w:unhideWhenUsed/>
    <w:qFormat/>
    <w:rsid w:val="00C9539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Car,Schriftart: 9 pt Car,Schriftart: 10 pt Car,Schriftart: 8 pt Car,WB-Fußnotentext Car,Footnote Text Char2 Car,Footnote Text Char1 Char Car,Footnote Text Char2 Char Char Car,Footnote Text Char1 Char Char Char Car,o Car"/>
    <w:basedOn w:val="Policepardfaut"/>
    <w:link w:val="Notedebasdepage"/>
    <w:rsid w:val="00C95396"/>
    <w:rPr>
      <w:rFonts w:ascii="Times New Roman" w:eastAsia="Times New Roman" w:hAnsi="Times New Roman" w:cs="Times New Roman"/>
      <w:sz w:val="20"/>
      <w:szCs w:val="20"/>
      <w:lang w:eastAsia="fr-FR"/>
    </w:rPr>
  </w:style>
  <w:style w:type="character" w:styleId="Appelnotedebasdep">
    <w:name w:val="footnote reference"/>
    <w:aliases w:val="Footnote Reference Superscript,ESPON Footnote No,Footnote symbol,Footnote s,Times 10 Point, Exposant 3 Point,Exposant 3 ,Exposant 3 Point,Expos,Exposant 3,Appel note de bas de p,Texte Appel note de bas de p.,Appel note,number"/>
    <w:basedOn w:val="Policepardfaut"/>
    <w:unhideWhenUsed/>
    <w:qFormat/>
    <w:rsid w:val="00C95396"/>
    <w:rPr>
      <w:vertAlign w:val="superscript"/>
    </w:rPr>
  </w:style>
  <w:style w:type="paragraph" w:styleId="Corpsdetexte">
    <w:name w:val="Body Text"/>
    <w:aliases w:val="Car,Document,Doc,Body Text2,doc,Standard paragraph,BodyText,(Norm),Body Text 12,bt,gl,uvlaka 2,heading3,Body Text - Level 2,1body,BodText,body text,Body Txt,Body Text-10,Body Text Char2,Text Char1,Τίτλος Μελέτης,Text, Car, (Norm),Text ,Ca"/>
    <w:basedOn w:val="Normal"/>
    <w:link w:val="CorpsdetexteCar"/>
    <w:uiPriority w:val="99"/>
    <w:qFormat/>
    <w:rsid w:val="00C95396"/>
    <w:pPr>
      <w:spacing w:before="120" w:after="120" w:line="240" w:lineRule="auto"/>
      <w:jc w:val="both"/>
    </w:pPr>
    <w:rPr>
      <w:rFonts w:ascii="Georgia" w:eastAsia="Times New Roman" w:hAnsi="Georgia" w:cs="Times New Roman"/>
      <w:sz w:val="20"/>
      <w:szCs w:val="20"/>
      <w:lang w:eastAsia="fr-BE"/>
    </w:rPr>
  </w:style>
  <w:style w:type="character" w:customStyle="1" w:styleId="CorpsdetexteCar">
    <w:name w:val="Corps de texte Car"/>
    <w:aliases w:val="Car Car,Document Car,Doc Car,Body Text2 Car,doc Car,Standard paragraph Car,BodyText Car,(Norm) Car,Body Text 12 Car,bt Car,gl Car,uvlaka 2 Car,heading3 Car,Body Text - Level 2 Car,1body Car,BodText Car,body text Car,Body Txt Car"/>
    <w:basedOn w:val="Policepardfaut"/>
    <w:link w:val="Corpsdetexte"/>
    <w:uiPriority w:val="99"/>
    <w:rsid w:val="00C95396"/>
    <w:rPr>
      <w:rFonts w:ascii="Georgia" w:eastAsia="Times New Roman" w:hAnsi="Georgia" w:cs="Times New Roman"/>
      <w:sz w:val="20"/>
      <w:szCs w:val="20"/>
      <w:lang w:eastAsia="fr-BE"/>
    </w:rPr>
  </w:style>
  <w:style w:type="paragraph" w:customStyle="1" w:styleId="AppendixHeading1">
    <w:name w:val="Appendix Heading 1"/>
    <w:basedOn w:val="Corpsdetexte"/>
    <w:next w:val="Corpsdetexte"/>
    <w:rsid w:val="00C95396"/>
    <w:pPr>
      <w:numPr>
        <w:numId w:val="1"/>
      </w:numPr>
      <w:spacing w:after="720"/>
      <w:outlineLvl w:val="0"/>
    </w:pPr>
    <w:rPr>
      <w:sz w:val="28"/>
    </w:rPr>
  </w:style>
  <w:style w:type="paragraph" w:customStyle="1" w:styleId="AppendixHeading2">
    <w:name w:val="Appendix Heading 2"/>
    <w:basedOn w:val="Corpsdetexte"/>
    <w:next w:val="Corpsdetexte"/>
    <w:rsid w:val="00C95396"/>
    <w:pPr>
      <w:keepNext/>
      <w:numPr>
        <w:ilvl w:val="1"/>
        <w:numId w:val="1"/>
      </w:numPr>
    </w:pPr>
    <w:rPr>
      <w:color w:val="FF0000"/>
      <w:sz w:val="22"/>
    </w:rPr>
  </w:style>
  <w:style w:type="paragraph" w:customStyle="1" w:styleId="AppendixHeading3">
    <w:name w:val="Appendix Heading 3"/>
    <w:basedOn w:val="Corpsdetexte"/>
    <w:next w:val="Corpsdetexte"/>
    <w:rsid w:val="00C95396"/>
    <w:pPr>
      <w:keepNext/>
      <w:numPr>
        <w:ilvl w:val="2"/>
        <w:numId w:val="1"/>
      </w:numPr>
    </w:pPr>
    <w:rPr>
      <w:color w:val="333333"/>
    </w:rPr>
  </w:style>
  <w:style w:type="character" w:customStyle="1" w:styleId="ParagraphedelisteCar">
    <w:name w:val="Paragraphe de liste Car"/>
    <w:link w:val="Paragraphedeliste"/>
    <w:locked/>
    <w:rsid w:val="00C95396"/>
  </w:style>
  <w:style w:type="paragraph" w:styleId="Textedebulles">
    <w:name w:val="Balloon Text"/>
    <w:basedOn w:val="Normal"/>
    <w:link w:val="TextedebullesCar"/>
    <w:uiPriority w:val="99"/>
    <w:semiHidden/>
    <w:unhideWhenUsed/>
    <w:rsid w:val="00C95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5396"/>
    <w:rPr>
      <w:rFonts w:ascii="Tahoma" w:hAnsi="Tahoma" w:cs="Tahoma"/>
      <w:sz w:val="16"/>
      <w:szCs w:val="16"/>
    </w:rPr>
  </w:style>
  <w:style w:type="paragraph" w:styleId="Listepuces">
    <w:name w:val="List Bullet"/>
    <w:aliases w:val="First Tier Bullet,rÈsumÈ,Cha"/>
    <w:basedOn w:val="Corpsdetexte"/>
    <w:uiPriority w:val="99"/>
    <w:qFormat/>
    <w:rsid w:val="00380954"/>
    <w:pPr>
      <w:numPr>
        <w:numId w:val="13"/>
      </w:numPr>
      <w:tabs>
        <w:tab w:val="clear" w:pos="360"/>
      </w:tabs>
      <w:ind w:left="357" w:hanging="357"/>
    </w:pPr>
  </w:style>
  <w:style w:type="paragraph" w:styleId="Sansinterligne">
    <w:name w:val="No Spacing"/>
    <w:link w:val="SansinterligneCar"/>
    <w:uiPriority w:val="1"/>
    <w:qFormat/>
    <w:rsid w:val="00D1280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1280D"/>
    <w:rPr>
      <w:rFonts w:eastAsiaTheme="minorEastAsia"/>
      <w:lang w:eastAsia="fr-FR"/>
    </w:rPr>
  </w:style>
  <w:style w:type="paragraph" w:customStyle="1" w:styleId="normalguide">
    <w:name w:val="normal guide"/>
    <w:basedOn w:val="Normal"/>
    <w:rsid w:val="00BB6727"/>
    <w:pPr>
      <w:spacing w:after="0" w:line="240" w:lineRule="auto"/>
      <w:jc w:val="both"/>
    </w:pPr>
    <w:rPr>
      <w:rFonts w:ascii="Comic Sans MS" w:eastAsia="Times New Roman" w:hAnsi="Comic Sans MS" w:cs="Tahoma"/>
      <w:sz w:val="24"/>
      <w:lang w:eastAsia="fr-FR"/>
    </w:rPr>
  </w:style>
  <w:style w:type="character" w:styleId="Lienhypertexte">
    <w:name w:val="Hyperlink"/>
    <w:uiPriority w:val="99"/>
    <w:rsid w:val="00BB6727"/>
    <w:rPr>
      <w:color w:val="0000FF"/>
      <w:u w:val="single"/>
    </w:rPr>
  </w:style>
  <w:style w:type="paragraph" w:customStyle="1" w:styleId="Default">
    <w:name w:val="Default"/>
    <w:rsid w:val="007C51D6"/>
    <w:pPr>
      <w:autoSpaceDE w:val="0"/>
      <w:autoSpaceDN w:val="0"/>
      <w:adjustRightInd w:val="0"/>
      <w:spacing w:after="0" w:line="240" w:lineRule="auto"/>
    </w:pPr>
    <w:rPr>
      <w:rFonts w:ascii="Calibri" w:hAnsi="Calibri" w:cs="Calibri"/>
      <w:color w:val="000000"/>
      <w:sz w:val="24"/>
      <w:szCs w:val="24"/>
    </w:rPr>
  </w:style>
  <w:style w:type="paragraph" w:customStyle="1" w:styleId="Pa4">
    <w:name w:val="Pa4"/>
    <w:basedOn w:val="Default"/>
    <w:next w:val="Default"/>
    <w:uiPriority w:val="99"/>
    <w:rsid w:val="007C51D6"/>
    <w:pPr>
      <w:spacing w:line="241" w:lineRule="atLeast"/>
    </w:pPr>
    <w:rPr>
      <w:rFonts w:ascii="Ubuntu Light" w:hAnsi="Ubuntu Light" w:cstheme="minorBidi"/>
      <w:color w:val="auto"/>
    </w:rPr>
  </w:style>
  <w:style w:type="character" w:customStyle="1" w:styleId="A9">
    <w:name w:val="A9"/>
    <w:uiPriority w:val="99"/>
    <w:rsid w:val="007C51D6"/>
    <w:rPr>
      <w:rFonts w:cs="Ubuntu Light"/>
      <w:color w:val="000000"/>
      <w:sz w:val="69"/>
      <w:szCs w:val="69"/>
    </w:rPr>
  </w:style>
  <w:style w:type="paragraph" w:customStyle="1" w:styleId="Pa0">
    <w:name w:val="Pa0"/>
    <w:basedOn w:val="Default"/>
    <w:next w:val="Default"/>
    <w:uiPriority w:val="99"/>
    <w:rsid w:val="007C51D6"/>
    <w:pPr>
      <w:spacing w:line="241" w:lineRule="atLeast"/>
    </w:pPr>
    <w:rPr>
      <w:rFonts w:ascii="Ubuntu Light" w:hAnsi="Ubuntu Light" w:cstheme="minorBidi"/>
      <w:color w:val="auto"/>
    </w:rPr>
  </w:style>
  <w:style w:type="character" w:customStyle="1" w:styleId="A7">
    <w:name w:val="A7"/>
    <w:uiPriority w:val="99"/>
    <w:rsid w:val="007C51D6"/>
    <w:rPr>
      <w:rFonts w:cs="Ubuntu Light"/>
      <w:b/>
      <w:bCs/>
      <w:i/>
      <w:iCs/>
      <w:color w:val="000000"/>
      <w:sz w:val="28"/>
      <w:szCs w:val="28"/>
    </w:rPr>
  </w:style>
  <w:style w:type="character" w:customStyle="1" w:styleId="A3">
    <w:name w:val="A3"/>
    <w:uiPriority w:val="99"/>
    <w:rsid w:val="007C51D6"/>
    <w:rPr>
      <w:rFonts w:cs="Ubuntu Light"/>
      <w:b/>
      <w:bCs/>
      <w:color w:val="000000"/>
      <w:sz w:val="14"/>
      <w:szCs w:val="14"/>
    </w:rPr>
  </w:style>
  <w:style w:type="character" w:customStyle="1" w:styleId="A5">
    <w:name w:val="A5"/>
    <w:uiPriority w:val="99"/>
    <w:rsid w:val="007C51D6"/>
    <w:rPr>
      <w:rFonts w:cs="Ubuntu Light"/>
      <w:color w:val="000000"/>
      <w:sz w:val="22"/>
      <w:szCs w:val="22"/>
    </w:rPr>
  </w:style>
  <w:style w:type="paragraph" w:customStyle="1" w:styleId="Pa1">
    <w:name w:val="Pa1"/>
    <w:basedOn w:val="Default"/>
    <w:next w:val="Default"/>
    <w:uiPriority w:val="99"/>
    <w:rsid w:val="007C51D6"/>
    <w:pPr>
      <w:spacing w:line="241" w:lineRule="atLeast"/>
    </w:pPr>
    <w:rPr>
      <w:rFonts w:ascii="Ubuntu Light" w:hAnsi="Ubuntu Light" w:cstheme="minorBidi"/>
      <w:color w:val="auto"/>
    </w:rPr>
  </w:style>
  <w:style w:type="paragraph" w:customStyle="1" w:styleId="Pa8">
    <w:name w:val="Pa8"/>
    <w:basedOn w:val="Default"/>
    <w:next w:val="Default"/>
    <w:uiPriority w:val="99"/>
    <w:rsid w:val="007C51D6"/>
    <w:pPr>
      <w:spacing w:line="241" w:lineRule="atLeast"/>
    </w:pPr>
    <w:rPr>
      <w:rFonts w:ascii="Ubuntu" w:hAnsi="Ubuntu" w:cstheme="minorBidi"/>
      <w:color w:val="auto"/>
    </w:rPr>
  </w:style>
  <w:style w:type="character" w:customStyle="1" w:styleId="A2">
    <w:name w:val="A2"/>
    <w:uiPriority w:val="99"/>
    <w:rsid w:val="007C51D6"/>
    <w:rPr>
      <w:rFonts w:cs="Ubuntu Light"/>
      <w:b/>
      <w:bCs/>
      <w:color w:val="000000"/>
      <w:sz w:val="40"/>
      <w:szCs w:val="40"/>
    </w:rPr>
  </w:style>
  <w:style w:type="paragraph" w:customStyle="1" w:styleId="Pa10">
    <w:name w:val="Pa10"/>
    <w:basedOn w:val="Default"/>
    <w:next w:val="Default"/>
    <w:uiPriority w:val="99"/>
    <w:rsid w:val="007C51D6"/>
    <w:pPr>
      <w:spacing w:line="241" w:lineRule="atLeast"/>
    </w:pPr>
    <w:rPr>
      <w:rFonts w:ascii="Ubuntu" w:hAnsi="Ubuntu" w:cstheme="minorBidi"/>
      <w:color w:val="auto"/>
    </w:rPr>
  </w:style>
  <w:style w:type="character" w:customStyle="1" w:styleId="A0">
    <w:name w:val="A0"/>
    <w:uiPriority w:val="99"/>
    <w:rsid w:val="007C51D6"/>
    <w:rPr>
      <w:rFonts w:cs="Ubuntu Light"/>
      <w:b/>
      <w:bCs/>
      <w:color w:val="000000"/>
      <w:sz w:val="18"/>
      <w:szCs w:val="18"/>
    </w:rPr>
  </w:style>
  <w:style w:type="character" w:customStyle="1" w:styleId="A8">
    <w:name w:val="A8"/>
    <w:uiPriority w:val="99"/>
    <w:rsid w:val="00266ACD"/>
    <w:rPr>
      <w:rFonts w:cs="Ubuntu"/>
      <w:b/>
      <w:bCs/>
      <w:color w:val="000000"/>
      <w:sz w:val="54"/>
      <w:szCs w:val="54"/>
    </w:rPr>
  </w:style>
  <w:style w:type="character" w:customStyle="1" w:styleId="Titre1Car">
    <w:name w:val="Titre 1 Car"/>
    <w:basedOn w:val="Policepardfaut"/>
    <w:link w:val="Titre1"/>
    <w:uiPriority w:val="9"/>
    <w:rsid w:val="005C281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5426D"/>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D5426D"/>
    <w:pPr>
      <w:tabs>
        <w:tab w:val="center" w:pos="4536"/>
        <w:tab w:val="right" w:pos="9072"/>
      </w:tabs>
      <w:spacing w:after="0" w:line="240" w:lineRule="auto"/>
    </w:pPr>
  </w:style>
  <w:style w:type="character" w:customStyle="1" w:styleId="En-tteCar">
    <w:name w:val="En-tête Car"/>
    <w:basedOn w:val="Policepardfaut"/>
    <w:link w:val="En-tte"/>
    <w:uiPriority w:val="99"/>
    <w:rsid w:val="00D5426D"/>
  </w:style>
  <w:style w:type="paragraph" w:styleId="Pieddepage">
    <w:name w:val="footer"/>
    <w:basedOn w:val="Normal"/>
    <w:link w:val="PieddepageCar"/>
    <w:uiPriority w:val="99"/>
    <w:unhideWhenUsed/>
    <w:rsid w:val="00D542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426D"/>
  </w:style>
  <w:style w:type="paragraph" w:styleId="En-ttedetabledesmatires">
    <w:name w:val="TOC Heading"/>
    <w:basedOn w:val="Titre1"/>
    <w:next w:val="Normal"/>
    <w:uiPriority w:val="39"/>
    <w:semiHidden/>
    <w:unhideWhenUsed/>
    <w:qFormat/>
    <w:rsid w:val="00173369"/>
    <w:pPr>
      <w:outlineLvl w:val="9"/>
    </w:pPr>
    <w:rPr>
      <w:lang w:eastAsia="fr-FR"/>
    </w:rPr>
  </w:style>
  <w:style w:type="paragraph" w:styleId="TM1">
    <w:name w:val="toc 1"/>
    <w:basedOn w:val="Normal"/>
    <w:next w:val="Normal"/>
    <w:autoRedefine/>
    <w:uiPriority w:val="39"/>
    <w:unhideWhenUsed/>
    <w:rsid w:val="00173369"/>
    <w:pPr>
      <w:spacing w:after="100"/>
    </w:pPr>
  </w:style>
  <w:style w:type="paragraph" w:styleId="TM2">
    <w:name w:val="toc 2"/>
    <w:basedOn w:val="Normal"/>
    <w:next w:val="Normal"/>
    <w:autoRedefine/>
    <w:uiPriority w:val="39"/>
    <w:unhideWhenUsed/>
    <w:rsid w:val="0017336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C28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542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qFormat/>
    <w:rsid w:val="00663300"/>
    <w:pPr>
      <w:ind w:left="720"/>
      <w:contextualSpacing/>
    </w:pPr>
  </w:style>
  <w:style w:type="table" w:styleId="Grilledutableau">
    <w:name w:val="Table Grid"/>
    <w:basedOn w:val="TableauNormal"/>
    <w:uiPriority w:val="59"/>
    <w:rsid w:val="00C95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Schriftart: 9 pt,Schriftart: 10 pt,Schriftart: 8 pt,WB-Fußnotentext,Footnote Text Char2,Footnote Text Char1 Char,Footnote Text Char2 Char Char,Footnote Text Char1 Char Char Char,Footnote Text Char2 Char Char Char Char,o,Sch"/>
    <w:basedOn w:val="Normal"/>
    <w:link w:val="NotedebasdepageCar"/>
    <w:uiPriority w:val="99"/>
    <w:unhideWhenUsed/>
    <w:qFormat/>
    <w:rsid w:val="00C9539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Car,Schriftart: 9 pt Car,Schriftart: 10 pt Car,Schriftart: 8 pt Car,WB-Fußnotentext Car,Footnote Text Char2 Car,Footnote Text Char1 Char Car,Footnote Text Char2 Char Char Car,Footnote Text Char1 Char Char Char Car,o Car"/>
    <w:basedOn w:val="Policepardfaut"/>
    <w:link w:val="Notedebasdepage"/>
    <w:rsid w:val="00C95396"/>
    <w:rPr>
      <w:rFonts w:ascii="Times New Roman" w:eastAsia="Times New Roman" w:hAnsi="Times New Roman" w:cs="Times New Roman"/>
      <w:sz w:val="20"/>
      <w:szCs w:val="20"/>
      <w:lang w:eastAsia="fr-FR"/>
    </w:rPr>
  </w:style>
  <w:style w:type="character" w:styleId="Appelnotedebasdep">
    <w:name w:val="footnote reference"/>
    <w:aliases w:val="Footnote Reference Superscript,ESPON Footnote No,Footnote symbol,Footnote s,Times 10 Point, Exposant 3 Point,Exposant 3 ,Exposant 3 Point,Expos,Exposant 3,Appel note de bas de p,Texte Appel note de bas de p.,Appel note,number"/>
    <w:basedOn w:val="Policepardfaut"/>
    <w:unhideWhenUsed/>
    <w:qFormat/>
    <w:rsid w:val="00C95396"/>
    <w:rPr>
      <w:vertAlign w:val="superscript"/>
    </w:rPr>
  </w:style>
  <w:style w:type="paragraph" w:styleId="Corpsdetexte">
    <w:name w:val="Body Text"/>
    <w:aliases w:val="Car,Document,Doc,Body Text2,doc,Standard paragraph,BodyText,(Norm),Body Text 12,bt,gl,uvlaka 2,heading3,Body Text - Level 2,1body,BodText,body text,Body Txt,Body Text-10,Body Text Char2,Text Char1,Τίτλος Μελέτης,Text, Car, (Norm),Text ,Ca"/>
    <w:basedOn w:val="Normal"/>
    <w:link w:val="CorpsdetexteCar"/>
    <w:uiPriority w:val="99"/>
    <w:qFormat/>
    <w:rsid w:val="00C95396"/>
    <w:pPr>
      <w:spacing w:before="120" w:after="120" w:line="240" w:lineRule="auto"/>
      <w:jc w:val="both"/>
    </w:pPr>
    <w:rPr>
      <w:rFonts w:ascii="Georgia" w:eastAsia="Times New Roman" w:hAnsi="Georgia" w:cs="Times New Roman"/>
      <w:sz w:val="20"/>
      <w:szCs w:val="20"/>
      <w:lang w:eastAsia="fr-BE"/>
    </w:rPr>
  </w:style>
  <w:style w:type="character" w:customStyle="1" w:styleId="CorpsdetexteCar">
    <w:name w:val="Corps de texte Car"/>
    <w:aliases w:val="Car Car,Document Car,Doc Car,Body Text2 Car,doc Car,Standard paragraph Car,BodyText Car,(Norm) Car,Body Text 12 Car,bt Car,gl Car,uvlaka 2 Car,heading3 Car,Body Text - Level 2 Car,1body Car,BodText Car,body text Car,Body Txt Car"/>
    <w:basedOn w:val="Policepardfaut"/>
    <w:link w:val="Corpsdetexte"/>
    <w:uiPriority w:val="99"/>
    <w:rsid w:val="00C95396"/>
    <w:rPr>
      <w:rFonts w:ascii="Georgia" w:eastAsia="Times New Roman" w:hAnsi="Georgia" w:cs="Times New Roman"/>
      <w:sz w:val="20"/>
      <w:szCs w:val="20"/>
      <w:lang w:eastAsia="fr-BE"/>
    </w:rPr>
  </w:style>
  <w:style w:type="paragraph" w:customStyle="1" w:styleId="AppendixHeading1">
    <w:name w:val="Appendix Heading 1"/>
    <w:basedOn w:val="Corpsdetexte"/>
    <w:next w:val="Corpsdetexte"/>
    <w:rsid w:val="00C95396"/>
    <w:pPr>
      <w:numPr>
        <w:numId w:val="1"/>
      </w:numPr>
      <w:spacing w:after="720"/>
      <w:outlineLvl w:val="0"/>
    </w:pPr>
    <w:rPr>
      <w:sz w:val="28"/>
    </w:rPr>
  </w:style>
  <w:style w:type="paragraph" w:customStyle="1" w:styleId="AppendixHeading2">
    <w:name w:val="Appendix Heading 2"/>
    <w:basedOn w:val="Corpsdetexte"/>
    <w:next w:val="Corpsdetexte"/>
    <w:rsid w:val="00C95396"/>
    <w:pPr>
      <w:keepNext/>
      <w:numPr>
        <w:ilvl w:val="1"/>
        <w:numId w:val="1"/>
      </w:numPr>
    </w:pPr>
    <w:rPr>
      <w:color w:val="FF0000"/>
      <w:sz w:val="22"/>
    </w:rPr>
  </w:style>
  <w:style w:type="paragraph" w:customStyle="1" w:styleId="AppendixHeading3">
    <w:name w:val="Appendix Heading 3"/>
    <w:basedOn w:val="Corpsdetexte"/>
    <w:next w:val="Corpsdetexte"/>
    <w:rsid w:val="00C95396"/>
    <w:pPr>
      <w:keepNext/>
      <w:numPr>
        <w:ilvl w:val="2"/>
        <w:numId w:val="1"/>
      </w:numPr>
    </w:pPr>
    <w:rPr>
      <w:color w:val="333333"/>
    </w:rPr>
  </w:style>
  <w:style w:type="character" w:customStyle="1" w:styleId="ParagraphedelisteCar">
    <w:name w:val="Paragraphe de liste Car"/>
    <w:link w:val="Paragraphedeliste"/>
    <w:locked/>
    <w:rsid w:val="00C95396"/>
  </w:style>
  <w:style w:type="paragraph" w:styleId="Textedebulles">
    <w:name w:val="Balloon Text"/>
    <w:basedOn w:val="Normal"/>
    <w:link w:val="TextedebullesCar"/>
    <w:uiPriority w:val="99"/>
    <w:semiHidden/>
    <w:unhideWhenUsed/>
    <w:rsid w:val="00C95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5396"/>
    <w:rPr>
      <w:rFonts w:ascii="Tahoma" w:hAnsi="Tahoma" w:cs="Tahoma"/>
      <w:sz w:val="16"/>
      <w:szCs w:val="16"/>
    </w:rPr>
  </w:style>
  <w:style w:type="paragraph" w:styleId="Listepuces">
    <w:name w:val="List Bullet"/>
    <w:aliases w:val="First Tier Bullet,rÈsumÈ,Cha"/>
    <w:basedOn w:val="Corpsdetexte"/>
    <w:uiPriority w:val="99"/>
    <w:qFormat/>
    <w:rsid w:val="00380954"/>
    <w:pPr>
      <w:numPr>
        <w:numId w:val="13"/>
      </w:numPr>
      <w:tabs>
        <w:tab w:val="clear" w:pos="360"/>
      </w:tabs>
      <w:ind w:left="357" w:hanging="357"/>
    </w:pPr>
  </w:style>
  <w:style w:type="paragraph" w:styleId="Sansinterligne">
    <w:name w:val="No Spacing"/>
    <w:link w:val="SansinterligneCar"/>
    <w:uiPriority w:val="1"/>
    <w:qFormat/>
    <w:rsid w:val="00D1280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1280D"/>
    <w:rPr>
      <w:rFonts w:eastAsiaTheme="minorEastAsia"/>
      <w:lang w:eastAsia="fr-FR"/>
    </w:rPr>
  </w:style>
  <w:style w:type="paragraph" w:customStyle="1" w:styleId="normalguide">
    <w:name w:val="normal guide"/>
    <w:basedOn w:val="Normal"/>
    <w:rsid w:val="00BB6727"/>
    <w:pPr>
      <w:spacing w:after="0" w:line="240" w:lineRule="auto"/>
      <w:jc w:val="both"/>
    </w:pPr>
    <w:rPr>
      <w:rFonts w:ascii="Comic Sans MS" w:eastAsia="Times New Roman" w:hAnsi="Comic Sans MS" w:cs="Tahoma"/>
      <w:sz w:val="24"/>
      <w:lang w:eastAsia="fr-FR"/>
    </w:rPr>
  </w:style>
  <w:style w:type="character" w:styleId="Lienhypertexte">
    <w:name w:val="Hyperlink"/>
    <w:uiPriority w:val="99"/>
    <w:rsid w:val="00BB6727"/>
    <w:rPr>
      <w:color w:val="0000FF"/>
      <w:u w:val="single"/>
    </w:rPr>
  </w:style>
  <w:style w:type="paragraph" w:customStyle="1" w:styleId="Default">
    <w:name w:val="Default"/>
    <w:rsid w:val="007C51D6"/>
    <w:pPr>
      <w:autoSpaceDE w:val="0"/>
      <w:autoSpaceDN w:val="0"/>
      <w:adjustRightInd w:val="0"/>
      <w:spacing w:after="0" w:line="240" w:lineRule="auto"/>
    </w:pPr>
    <w:rPr>
      <w:rFonts w:ascii="Calibri" w:hAnsi="Calibri" w:cs="Calibri"/>
      <w:color w:val="000000"/>
      <w:sz w:val="24"/>
      <w:szCs w:val="24"/>
    </w:rPr>
  </w:style>
  <w:style w:type="paragraph" w:customStyle="1" w:styleId="Pa4">
    <w:name w:val="Pa4"/>
    <w:basedOn w:val="Default"/>
    <w:next w:val="Default"/>
    <w:uiPriority w:val="99"/>
    <w:rsid w:val="007C51D6"/>
    <w:pPr>
      <w:spacing w:line="241" w:lineRule="atLeast"/>
    </w:pPr>
    <w:rPr>
      <w:rFonts w:ascii="Ubuntu Light" w:hAnsi="Ubuntu Light" w:cstheme="minorBidi"/>
      <w:color w:val="auto"/>
    </w:rPr>
  </w:style>
  <w:style w:type="character" w:customStyle="1" w:styleId="A9">
    <w:name w:val="A9"/>
    <w:uiPriority w:val="99"/>
    <w:rsid w:val="007C51D6"/>
    <w:rPr>
      <w:rFonts w:cs="Ubuntu Light"/>
      <w:color w:val="000000"/>
      <w:sz w:val="69"/>
      <w:szCs w:val="69"/>
    </w:rPr>
  </w:style>
  <w:style w:type="paragraph" w:customStyle="1" w:styleId="Pa0">
    <w:name w:val="Pa0"/>
    <w:basedOn w:val="Default"/>
    <w:next w:val="Default"/>
    <w:uiPriority w:val="99"/>
    <w:rsid w:val="007C51D6"/>
    <w:pPr>
      <w:spacing w:line="241" w:lineRule="atLeast"/>
    </w:pPr>
    <w:rPr>
      <w:rFonts w:ascii="Ubuntu Light" w:hAnsi="Ubuntu Light" w:cstheme="minorBidi"/>
      <w:color w:val="auto"/>
    </w:rPr>
  </w:style>
  <w:style w:type="character" w:customStyle="1" w:styleId="A7">
    <w:name w:val="A7"/>
    <w:uiPriority w:val="99"/>
    <w:rsid w:val="007C51D6"/>
    <w:rPr>
      <w:rFonts w:cs="Ubuntu Light"/>
      <w:b/>
      <w:bCs/>
      <w:i/>
      <w:iCs/>
      <w:color w:val="000000"/>
      <w:sz w:val="28"/>
      <w:szCs w:val="28"/>
    </w:rPr>
  </w:style>
  <w:style w:type="character" w:customStyle="1" w:styleId="A3">
    <w:name w:val="A3"/>
    <w:uiPriority w:val="99"/>
    <w:rsid w:val="007C51D6"/>
    <w:rPr>
      <w:rFonts w:cs="Ubuntu Light"/>
      <w:b/>
      <w:bCs/>
      <w:color w:val="000000"/>
      <w:sz w:val="14"/>
      <w:szCs w:val="14"/>
    </w:rPr>
  </w:style>
  <w:style w:type="character" w:customStyle="1" w:styleId="A5">
    <w:name w:val="A5"/>
    <w:uiPriority w:val="99"/>
    <w:rsid w:val="007C51D6"/>
    <w:rPr>
      <w:rFonts w:cs="Ubuntu Light"/>
      <w:color w:val="000000"/>
      <w:sz w:val="22"/>
      <w:szCs w:val="22"/>
    </w:rPr>
  </w:style>
  <w:style w:type="paragraph" w:customStyle="1" w:styleId="Pa1">
    <w:name w:val="Pa1"/>
    <w:basedOn w:val="Default"/>
    <w:next w:val="Default"/>
    <w:uiPriority w:val="99"/>
    <w:rsid w:val="007C51D6"/>
    <w:pPr>
      <w:spacing w:line="241" w:lineRule="atLeast"/>
    </w:pPr>
    <w:rPr>
      <w:rFonts w:ascii="Ubuntu Light" w:hAnsi="Ubuntu Light" w:cstheme="minorBidi"/>
      <w:color w:val="auto"/>
    </w:rPr>
  </w:style>
  <w:style w:type="paragraph" w:customStyle="1" w:styleId="Pa8">
    <w:name w:val="Pa8"/>
    <w:basedOn w:val="Default"/>
    <w:next w:val="Default"/>
    <w:uiPriority w:val="99"/>
    <w:rsid w:val="007C51D6"/>
    <w:pPr>
      <w:spacing w:line="241" w:lineRule="atLeast"/>
    </w:pPr>
    <w:rPr>
      <w:rFonts w:ascii="Ubuntu" w:hAnsi="Ubuntu" w:cstheme="minorBidi"/>
      <w:color w:val="auto"/>
    </w:rPr>
  </w:style>
  <w:style w:type="character" w:customStyle="1" w:styleId="A2">
    <w:name w:val="A2"/>
    <w:uiPriority w:val="99"/>
    <w:rsid w:val="007C51D6"/>
    <w:rPr>
      <w:rFonts w:cs="Ubuntu Light"/>
      <w:b/>
      <w:bCs/>
      <w:color w:val="000000"/>
      <w:sz w:val="40"/>
      <w:szCs w:val="40"/>
    </w:rPr>
  </w:style>
  <w:style w:type="paragraph" w:customStyle="1" w:styleId="Pa10">
    <w:name w:val="Pa10"/>
    <w:basedOn w:val="Default"/>
    <w:next w:val="Default"/>
    <w:uiPriority w:val="99"/>
    <w:rsid w:val="007C51D6"/>
    <w:pPr>
      <w:spacing w:line="241" w:lineRule="atLeast"/>
    </w:pPr>
    <w:rPr>
      <w:rFonts w:ascii="Ubuntu" w:hAnsi="Ubuntu" w:cstheme="minorBidi"/>
      <w:color w:val="auto"/>
    </w:rPr>
  </w:style>
  <w:style w:type="character" w:customStyle="1" w:styleId="A0">
    <w:name w:val="A0"/>
    <w:uiPriority w:val="99"/>
    <w:rsid w:val="007C51D6"/>
    <w:rPr>
      <w:rFonts w:cs="Ubuntu Light"/>
      <w:b/>
      <w:bCs/>
      <w:color w:val="000000"/>
      <w:sz w:val="18"/>
      <w:szCs w:val="18"/>
    </w:rPr>
  </w:style>
  <w:style w:type="character" w:customStyle="1" w:styleId="A8">
    <w:name w:val="A8"/>
    <w:uiPriority w:val="99"/>
    <w:rsid w:val="00266ACD"/>
    <w:rPr>
      <w:rFonts w:cs="Ubuntu"/>
      <w:b/>
      <w:bCs/>
      <w:color w:val="000000"/>
      <w:sz w:val="54"/>
      <w:szCs w:val="54"/>
    </w:rPr>
  </w:style>
  <w:style w:type="character" w:customStyle="1" w:styleId="Titre1Car">
    <w:name w:val="Titre 1 Car"/>
    <w:basedOn w:val="Policepardfaut"/>
    <w:link w:val="Titre1"/>
    <w:uiPriority w:val="9"/>
    <w:rsid w:val="005C281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5426D"/>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D5426D"/>
    <w:pPr>
      <w:tabs>
        <w:tab w:val="center" w:pos="4536"/>
        <w:tab w:val="right" w:pos="9072"/>
      </w:tabs>
      <w:spacing w:after="0" w:line="240" w:lineRule="auto"/>
    </w:pPr>
  </w:style>
  <w:style w:type="character" w:customStyle="1" w:styleId="En-tteCar">
    <w:name w:val="En-tête Car"/>
    <w:basedOn w:val="Policepardfaut"/>
    <w:link w:val="En-tte"/>
    <w:uiPriority w:val="99"/>
    <w:rsid w:val="00D5426D"/>
  </w:style>
  <w:style w:type="paragraph" w:styleId="Pieddepage">
    <w:name w:val="footer"/>
    <w:basedOn w:val="Normal"/>
    <w:link w:val="PieddepageCar"/>
    <w:uiPriority w:val="99"/>
    <w:unhideWhenUsed/>
    <w:rsid w:val="00D542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426D"/>
  </w:style>
  <w:style w:type="paragraph" w:styleId="En-ttedetabledesmatires">
    <w:name w:val="TOC Heading"/>
    <w:basedOn w:val="Titre1"/>
    <w:next w:val="Normal"/>
    <w:uiPriority w:val="39"/>
    <w:semiHidden/>
    <w:unhideWhenUsed/>
    <w:qFormat/>
    <w:rsid w:val="00173369"/>
    <w:pPr>
      <w:outlineLvl w:val="9"/>
    </w:pPr>
    <w:rPr>
      <w:lang w:eastAsia="fr-FR"/>
    </w:rPr>
  </w:style>
  <w:style w:type="paragraph" w:styleId="TM1">
    <w:name w:val="toc 1"/>
    <w:basedOn w:val="Normal"/>
    <w:next w:val="Normal"/>
    <w:autoRedefine/>
    <w:uiPriority w:val="39"/>
    <w:unhideWhenUsed/>
    <w:rsid w:val="00173369"/>
    <w:pPr>
      <w:spacing w:after="100"/>
    </w:pPr>
  </w:style>
  <w:style w:type="paragraph" w:styleId="TM2">
    <w:name w:val="toc 2"/>
    <w:basedOn w:val="Normal"/>
    <w:next w:val="Normal"/>
    <w:autoRedefine/>
    <w:uiPriority w:val="39"/>
    <w:unhideWhenUsed/>
    <w:rsid w:val="0017336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17685">
      <w:bodyDiv w:val="1"/>
      <w:marLeft w:val="0"/>
      <w:marRight w:val="0"/>
      <w:marTop w:val="0"/>
      <w:marBottom w:val="0"/>
      <w:divBdr>
        <w:top w:val="none" w:sz="0" w:space="0" w:color="auto"/>
        <w:left w:val="none" w:sz="0" w:space="0" w:color="auto"/>
        <w:bottom w:val="none" w:sz="0" w:space="0" w:color="auto"/>
        <w:right w:val="none" w:sz="0" w:space="0" w:color="auto"/>
      </w:divBdr>
    </w:div>
    <w:div w:id="788277550">
      <w:bodyDiv w:val="1"/>
      <w:marLeft w:val="0"/>
      <w:marRight w:val="0"/>
      <w:marTop w:val="0"/>
      <w:marBottom w:val="0"/>
      <w:divBdr>
        <w:top w:val="none" w:sz="0" w:space="0" w:color="auto"/>
        <w:left w:val="none" w:sz="0" w:space="0" w:color="auto"/>
        <w:bottom w:val="none" w:sz="0" w:space="0" w:color="auto"/>
        <w:right w:val="none" w:sz="0" w:space="0" w:color="auto"/>
      </w:divBdr>
    </w:div>
    <w:div w:id="1075929637">
      <w:bodyDiv w:val="1"/>
      <w:marLeft w:val="0"/>
      <w:marRight w:val="0"/>
      <w:marTop w:val="0"/>
      <w:marBottom w:val="0"/>
      <w:divBdr>
        <w:top w:val="none" w:sz="0" w:space="0" w:color="auto"/>
        <w:left w:val="none" w:sz="0" w:space="0" w:color="auto"/>
        <w:bottom w:val="none" w:sz="0" w:space="0" w:color="auto"/>
        <w:right w:val="none" w:sz="0" w:space="0" w:color="auto"/>
      </w:divBdr>
    </w:div>
    <w:div w:id="20471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2DC28-BE14-4E04-89E4-F1326211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10625</Words>
  <Characters>58439</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Guide du porteur de projet</vt:lpstr>
    </vt:vector>
  </TitlesOfParts>
  <Company/>
  <LinksUpToDate>false</LinksUpToDate>
  <CharactersWithSpaces>68927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du porteur de projet</dc:title>
  <dc:creator>Gilles BAJAZET</dc:creator>
  <cp:lastModifiedBy>Gilles BAJAZET</cp:lastModifiedBy>
  <cp:revision>2</cp:revision>
  <dcterms:created xsi:type="dcterms:W3CDTF">2017-12-26T22:47:00Z</dcterms:created>
  <dcterms:modified xsi:type="dcterms:W3CDTF">2017-12-26T22:47:00Z</dcterms:modified>
</cp:coreProperties>
</file>